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D089E" w14:textId="77777777" w:rsidR="009F2A23" w:rsidRPr="000F304B" w:rsidRDefault="009F2A23" w:rsidP="009F2A23">
      <w:pPr>
        <w:rPr>
          <w:sz w:val="10"/>
          <w:szCs w:val="1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4"/>
      </w:tblGrid>
      <w:tr w:rsidR="00562E6C" w:rsidRPr="000F304B" w14:paraId="75E024FC" w14:textId="77777777" w:rsidTr="21F5CCE6">
        <w:trPr>
          <w:trHeight w:val="2736"/>
        </w:trPr>
        <w:tc>
          <w:tcPr>
            <w:tcW w:w="9564" w:type="dxa"/>
          </w:tcPr>
          <w:p w14:paraId="0FEF3D63" w14:textId="77777777" w:rsidR="00376B5D" w:rsidRPr="000F304B" w:rsidRDefault="00376B5D" w:rsidP="00056086">
            <w:pPr>
              <w:tabs>
                <w:tab w:val="left" w:pos="3708"/>
              </w:tabs>
              <w:jc w:val="both"/>
              <w:rPr>
                <w:rFonts w:asciiTheme="minorHAnsi" w:hAnsiTheme="minorHAnsi"/>
                <w:lang w:val="en-GB"/>
              </w:rPr>
            </w:pPr>
          </w:p>
          <w:p w14:paraId="760C40B0" w14:textId="08404404" w:rsidR="00056086" w:rsidRPr="000F304B" w:rsidRDefault="00221044" w:rsidP="21F5CCE6">
            <w:pPr>
              <w:tabs>
                <w:tab w:val="left" w:pos="3708"/>
              </w:tabs>
              <w:jc w:val="both"/>
              <w:rPr>
                <w:rFonts w:asciiTheme="minorHAnsi" w:hAnsiTheme="minorHAnsi"/>
                <w:lang w:val="en-GB"/>
              </w:rPr>
            </w:pPr>
            <w:r>
              <w:t>The Green Way – A Partnership for Green Business</w:t>
            </w:r>
            <w:r w:rsidRPr="21F5CCE6">
              <w:rPr>
                <w:rFonts w:asciiTheme="minorHAnsi" w:hAnsiTheme="minorHAnsi"/>
                <w:lang w:val="en-GB"/>
              </w:rPr>
              <w:t xml:space="preserve"> project </w:t>
            </w:r>
            <w:r w:rsidR="00056086" w:rsidRPr="21F5CCE6">
              <w:rPr>
                <w:rFonts w:asciiTheme="minorHAnsi" w:hAnsiTheme="minorHAnsi"/>
                <w:lang w:val="en-GB"/>
              </w:rPr>
              <w:t xml:space="preserve">under the </w:t>
            </w:r>
            <w:r w:rsidR="007B5E5F" w:rsidRPr="21F5CCE6">
              <w:rPr>
                <w:rFonts w:asciiTheme="minorHAnsi" w:hAnsiTheme="minorHAnsi"/>
                <w:lang w:val="en-GB"/>
              </w:rPr>
              <w:t>Erasmus</w:t>
            </w:r>
            <w:r w:rsidR="00056086" w:rsidRPr="21F5CCE6">
              <w:rPr>
                <w:rFonts w:asciiTheme="minorHAnsi" w:hAnsiTheme="minorHAnsi"/>
                <w:lang w:val="en-GB"/>
              </w:rPr>
              <w:t xml:space="preserve">+ Programme (hereinafter: the </w:t>
            </w:r>
            <w:r w:rsidR="007B5E5F" w:rsidRPr="21F5CCE6">
              <w:rPr>
                <w:rFonts w:asciiTheme="minorHAnsi" w:hAnsiTheme="minorHAnsi"/>
                <w:lang w:val="en-GB"/>
              </w:rPr>
              <w:t>p</w:t>
            </w:r>
            <w:r w:rsidR="00056086" w:rsidRPr="21F5CCE6">
              <w:rPr>
                <w:rFonts w:asciiTheme="minorHAnsi" w:hAnsiTheme="minorHAnsi"/>
                <w:lang w:val="en-GB"/>
              </w:rPr>
              <w:t xml:space="preserve">roject) aims to support the development of green skills in </w:t>
            </w:r>
            <w:r w:rsidR="00FA7792" w:rsidRPr="21F5CCE6">
              <w:rPr>
                <w:rFonts w:asciiTheme="minorHAnsi" w:hAnsiTheme="minorHAnsi"/>
                <w:lang w:val="en-GB"/>
              </w:rPr>
              <w:t>Small and Medium</w:t>
            </w:r>
            <w:r w:rsidR="001A66C4" w:rsidRPr="21F5CCE6">
              <w:rPr>
                <w:rFonts w:asciiTheme="minorHAnsi" w:hAnsiTheme="minorHAnsi"/>
                <w:lang w:val="en-GB"/>
              </w:rPr>
              <w:t>-sized</w:t>
            </w:r>
            <w:r w:rsidR="00FA7792" w:rsidRPr="21F5CCE6">
              <w:rPr>
                <w:rFonts w:asciiTheme="minorHAnsi" w:hAnsiTheme="minorHAnsi"/>
                <w:lang w:val="en-GB"/>
              </w:rPr>
              <w:t xml:space="preserve"> Enterprises (</w:t>
            </w:r>
            <w:r w:rsidR="00056086" w:rsidRPr="21F5CCE6">
              <w:rPr>
                <w:rFonts w:asciiTheme="minorHAnsi" w:hAnsiTheme="minorHAnsi"/>
                <w:lang w:val="en-GB"/>
              </w:rPr>
              <w:t>SMEs</w:t>
            </w:r>
            <w:r w:rsidR="00FA7792" w:rsidRPr="21F5CCE6">
              <w:rPr>
                <w:rFonts w:asciiTheme="minorHAnsi" w:hAnsiTheme="minorHAnsi"/>
                <w:lang w:val="en-GB"/>
              </w:rPr>
              <w:t>)</w:t>
            </w:r>
            <w:r w:rsidR="00056086" w:rsidRPr="21F5CCE6">
              <w:rPr>
                <w:rFonts w:asciiTheme="minorHAnsi" w:hAnsiTheme="minorHAnsi"/>
                <w:lang w:val="en-GB"/>
              </w:rPr>
              <w:t xml:space="preserve"> and business support organisations </w:t>
            </w:r>
            <w:r w:rsidR="00FA7792" w:rsidRPr="21F5CCE6">
              <w:rPr>
                <w:rFonts w:asciiTheme="minorHAnsi" w:hAnsiTheme="minorHAnsi"/>
                <w:lang w:val="en-GB"/>
              </w:rPr>
              <w:t xml:space="preserve">(BSOs) </w:t>
            </w:r>
            <w:r w:rsidR="00056086" w:rsidRPr="21F5CCE6">
              <w:rPr>
                <w:rFonts w:asciiTheme="minorHAnsi" w:hAnsiTheme="minorHAnsi"/>
                <w:lang w:val="en-GB"/>
              </w:rPr>
              <w:t xml:space="preserve">from Serbia and North Macedonia. This project is a joint initiative </w:t>
            </w:r>
            <w:r w:rsidR="00E87332" w:rsidRPr="21F5CCE6">
              <w:rPr>
                <w:rFonts w:asciiTheme="minorHAnsi" w:hAnsiTheme="minorHAnsi"/>
                <w:lang w:val="en-GB"/>
              </w:rPr>
              <w:t xml:space="preserve">between </w:t>
            </w:r>
            <w:r w:rsidR="00056086" w:rsidRPr="21F5CCE6">
              <w:rPr>
                <w:rFonts w:asciiTheme="minorHAnsi" w:hAnsiTheme="minorHAnsi"/>
                <w:lang w:val="en-GB"/>
              </w:rPr>
              <w:t xml:space="preserve">the Development Centre of the Jablanica and </w:t>
            </w:r>
            <w:proofErr w:type="spellStart"/>
            <w:r w:rsidR="00056086" w:rsidRPr="21F5CCE6">
              <w:rPr>
                <w:rFonts w:asciiTheme="minorHAnsi" w:hAnsiTheme="minorHAnsi"/>
                <w:lang w:val="en-GB"/>
              </w:rPr>
              <w:t>Pcinja</w:t>
            </w:r>
            <w:proofErr w:type="spellEnd"/>
            <w:r w:rsidR="00056086" w:rsidRPr="21F5CCE6">
              <w:rPr>
                <w:rFonts w:asciiTheme="minorHAnsi" w:hAnsiTheme="minorHAnsi"/>
                <w:lang w:val="en-GB"/>
              </w:rPr>
              <w:t xml:space="preserve"> Districts from Serbia and the Chamber of Crafts from Skopje, North Macedonia. The overall objective of the project is to support the development of green skills in SMEs and BSOs from Serbia and North Macedonia through transnational partnership, exchange, sharing of educational resources and cooperation in the field of joint development and testing of practical methods and training for greening businesses.</w:t>
            </w:r>
          </w:p>
          <w:p w14:paraId="1B1DFF04" w14:textId="77777777" w:rsidR="00056086" w:rsidRPr="000F304B" w:rsidRDefault="00056086" w:rsidP="00056086">
            <w:pPr>
              <w:tabs>
                <w:tab w:val="left" w:pos="3708"/>
              </w:tabs>
              <w:jc w:val="both"/>
              <w:rPr>
                <w:rFonts w:asciiTheme="minorHAnsi" w:hAnsiTheme="minorHAnsi"/>
                <w:lang w:val="en-GB"/>
              </w:rPr>
            </w:pPr>
          </w:p>
          <w:p w14:paraId="4F1A9C78" w14:textId="386AE68C" w:rsidR="00056086" w:rsidRPr="000F304B" w:rsidRDefault="00056086" w:rsidP="21F5CCE6">
            <w:pPr>
              <w:tabs>
                <w:tab w:val="left" w:pos="3708"/>
              </w:tabs>
              <w:jc w:val="both"/>
              <w:rPr>
                <w:rFonts w:asciiTheme="minorHAnsi" w:hAnsiTheme="minorHAnsi"/>
                <w:lang w:val="en-GB"/>
              </w:rPr>
            </w:pPr>
            <w:r w:rsidRPr="21F5CCE6">
              <w:rPr>
                <w:rFonts w:asciiTheme="minorHAnsi" w:hAnsiTheme="minorHAnsi"/>
                <w:lang w:val="en-GB"/>
              </w:rPr>
              <w:t xml:space="preserve">The implementation of the project enables learning paths and the implementation of simple and practical solutions for greening businesses. These paths are traced through three specific objectives, namely: 1) equip trainers/educators from business support </w:t>
            </w:r>
            <w:r w:rsidR="00027A2B" w:rsidRPr="21F5CCE6">
              <w:rPr>
                <w:rFonts w:asciiTheme="minorHAnsi" w:hAnsiTheme="minorHAnsi"/>
                <w:lang w:val="en-GB"/>
              </w:rPr>
              <w:t>organisation</w:t>
            </w:r>
            <w:r w:rsidRPr="21F5CCE6">
              <w:rPr>
                <w:rFonts w:asciiTheme="minorHAnsi" w:hAnsiTheme="minorHAnsi"/>
                <w:lang w:val="en-GB"/>
              </w:rPr>
              <w:t xml:space="preserve">s with new competencies (skills, knowledge, attitudes) and tools for greening businesses; 2) develop and test </w:t>
            </w:r>
            <w:proofErr w:type="spellStart"/>
            <w:r w:rsidRPr="21F5CCE6">
              <w:rPr>
                <w:rFonts w:asciiTheme="minorHAnsi" w:hAnsiTheme="minorHAnsi"/>
                <w:lang w:val="en-GB"/>
              </w:rPr>
              <w:t>customiz</w:t>
            </w:r>
            <w:r w:rsidR="006A37F0" w:rsidRPr="21F5CCE6">
              <w:rPr>
                <w:rFonts w:asciiTheme="minorHAnsi" w:hAnsiTheme="minorHAnsi"/>
                <w:lang w:val="en-GB"/>
              </w:rPr>
              <w:t>s</w:t>
            </w:r>
            <w:r w:rsidRPr="21F5CCE6">
              <w:rPr>
                <w:rFonts w:asciiTheme="minorHAnsi" w:hAnsiTheme="minorHAnsi"/>
                <w:lang w:val="en-GB"/>
              </w:rPr>
              <w:t>ed</w:t>
            </w:r>
            <w:proofErr w:type="spellEnd"/>
            <w:r w:rsidRPr="21F5CCE6">
              <w:rPr>
                <w:rFonts w:asciiTheme="minorHAnsi" w:hAnsiTheme="minorHAnsi"/>
                <w:lang w:val="en-GB"/>
              </w:rPr>
              <w:t xml:space="preserve"> training methodologies, training curricula and training modules for greening businesses; 3) stimulate the green transition of </w:t>
            </w:r>
            <w:r w:rsidR="0030000F" w:rsidRPr="21F5CCE6">
              <w:rPr>
                <w:rFonts w:asciiTheme="minorHAnsi" w:hAnsiTheme="minorHAnsi"/>
                <w:lang w:val="en-GB"/>
              </w:rPr>
              <w:t xml:space="preserve">SMEs </w:t>
            </w:r>
            <w:r w:rsidRPr="21F5CCE6">
              <w:rPr>
                <w:rFonts w:asciiTheme="minorHAnsi" w:hAnsiTheme="minorHAnsi"/>
                <w:lang w:val="en-GB"/>
              </w:rPr>
              <w:t>and socio-economic partners through the exchange of best practices and experiences in greening businesses.</w:t>
            </w:r>
          </w:p>
          <w:p w14:paraId="1B8A3333" w14:textId="77777777" w:rsidR="00056086" w:rsidRPr="000F304B" w:rsidRDefault="00056086" w:rsidP="00056086">
            <w:pPr>
              <w:tabs>
                <w:tab w:val="left" w:pos="3708"/>
              </w:tabs>
              <w:jc w:val="both"/>
              <w:rPr>
                <w:rFonts w:asciiTheme="minorHAnsi" w:hAnsiTheme="minorHAnsi"/>
                <w:lang w:val="en-GB"/>
              </w:rPr>
            </w:pPr>
          </w:p>
          <w:p w14:paraId="219214FD" w14:textId="6B44E115" w:rsidR="00056086" w:rsidRPr="000F304B" w:rsidRDefault="00056086" w:rsidP="21F5CCE6">
            <w:pPr>
              <w:tabs>
                <w:tab w:val="left" w:pos="3708"/>
              </w:tabs>
              <w:jc w:val="both"/>
              <w:rPr>
                <w:rFonts w:asciiTheme="minorHAnsi" w:hAnsiTheme="minorHAnsi"/>
                <w:lang w:val="en-GB"/>
              </w:rPr>
            </w:pPr>
            <w:r w:rsidRPr="21F5CCE6">
              <w:rPr>
                <w:rFonts w:asciiTheme="minorHAnsi" w:hAnsiTheme="minorHAnsi"/>
                <w:lang w:val="en-GB"/>
              </w:rPr>
              <w:t>The direct beneficiaries of the project are economic and public entities from Serbia and North Macedonia, namely</w:t>
            </w:r>
            <w:r w:rsidR="00E02F42" w:rsidRPr="21F5CCE6">
              <w:rPr>
                <w:rFonts w:asciiTheme="minorHAnsi" w:hAnsiTheme="minorHAnsi"/>
                <w:lang w:val="en-GB"/>
              </w:rPr>
              <w:t>,</w:t>
            </w:r>
            <w:r w:rsidRPr="21F5CCE6">
              <w:rPr>
                <w:rFonts w:asciiTheme="minorHAnsi" w:hAnsiTheme="minorHAnsi"/>
                <w:lang w:val="en-GB"/>
              </w:rPr>
              <w:t xml:space="preserve"> business support </w:t>
            </w:r>
            <w:r w:rsidR="00027A2B" w:rsidRPr="21F5CCE6">
              <w:rPr>
                <w:rFonts w:asciiTheme="minorHAnsi" w:hAnsiTheme="minorHAnsi"/>
                <w:lang w:val="en-GB"/>
              </w:rPr>
              <w:t>organisation</w:t>
            </w:r>
            <w:r w:rsidRPr="21F5CCE6">
              <w:rPr>
                <w:rFonts w:asciiTheme="minorHAnsi" w:hAnsiTheme="minorHAnsi"/>
                <w:lang w:val="en-GB"/>
              </w:rPr>
              <w:t>s, project partners</w:t>
            </w:r>
            <w:r w:rsidR="0090698E" w:rsidRPr="21F5CCE6">
              <w:rPr>
                <w:rFonts w:asciiTheme="minorHAnsi" w:hAnsiTheme="minorHAnsi"/>
                <w:lang w:val="en-GB"/>
              </w:rPr>
              <w:t>,</w:t>
            </w:r>
            <w:r w:rsidRPr="21F5CCE6">
              <w:rPr>
                <w:rFonts w:asciiTheme="minorHAnsi" w:hAnsiTheme="minorHAnsi"/>
                <w:lang w:val="en-GB"/>
              </w:rPr>
              <w:t xml:space="preserve"> s</w:t>
            </w:r>
            <w:r w:rsidR="0030000F" w:rsidRPr="21F5CCE6">
              <w:rPr>
                <w:rFonts w:asciiTheme="minorHAnsi" w:hAnsiTheme="minorHAnsi"/>
                <w:lang w:val="en-GB"/>
              </w:rPr>
              <w:t xml:space="preserve"> SMEs</w:t>
            </w:r>
            <w:r w:rsidR="0073503D" w:rsidRPr="21F5CCE6">
              <w:rPr>
                <w:rFonts w:asciiTheme="minorHAnsi" w:hAnsiTheme="minorHAnsi"/>
                <w:lang w:val="en-GB"/>
              </w:rPr>
              <w:t>,</w:t>
            </w:r>
            <w:r w:rsidRPr="21F5CCE6">
              <w:rPr>
                <w:rFonts w:asciiTheme="minorHAnsi" w:hAnsiTheme="minorHAnsi"/>
                <w:lang w:val="en-GB"/>
              </w:rPr>
              <w:t xml:space="preserve"> and entrepreneurs operating in the processing industry sector (food industry, wood processing, metal, chemical products, textile, clothing, leather processing and footwear production) as well as socio-economic partners (national, regional and local authorities, business service providers, educational and research institutions, etc.). The planned project implementation period is 18 months.</w:t>
            </w:r>
          </w:p>
          <w:p w14:paraId="74A498D9" w14:textId="77777777" w:rsidR="00056086" w:rsidRPr="000F304B" w:rsidRDefault="00056086" w:rsidP="00056086">
            <w:pPr>
              <w:tabs>
                <w:tab w:val="left" w:pos="3708"/>
              </w:tabs>
              <w:jc w:val="both"/>
              <w:rPr>
                <w:rFonts w:asciiTheme="minorHAnsi" w:hAnsiTheme="minorHAnsi"/>
                <w:lang w:val="en-GB"/>
              </w:rPr>
            </w:pPr>
          </w:p>
          <w:p w14:paraId="7D3114AC" w14:textId="2BD0124A" w:rsidR="006B704B" w:rsidRPr="000F304B" w:rsidRDefault="006B704B" w:rsidP="006B704B">
            <w:pPr>
              <w:tabs>
                <w:tab w:val="left" w:pos="3708"/>
              </w:tabs>
              <w:jc w:val="both"/>
              <w:rPr>
                <w:lang w:val="en-GB"/>
              </w:rPr>
            </w:pPr>
            <w:r w:rsidRPr="21F5CCE6">
              <w:rPr>
                <w:lang w:val="en-GB"/>
              </w:rPr>
              <w:t xml:space="preserve">The green transition in Serbia requires </w:t>
            </w:r>
            <w:r w:rsidR="0081243C" w:rsidRPr="21F5CCE6">
              <w:rPr>
                <w:lang w:val="en-GB"/>
              </w:rPr>
              <w:t xml:space="preserve">developing </w:t>
            </w:r>
            <w:r w:rsidRPr="21F5CCE6">
              <w:rPr>
                <w:lang w:val="en-GB"/>
              </w:rPr>
              <w:t xml:space="preserve">new skills, </w:t>
            </w:r>
            <w:r w:rsidR="00757270" w:rsidRPr="21F5CCE6">
              <w:rPr>
                <w:lang w:val="en-GB"/>
              </w:rPr>
              <w:t xml:space="preserve">implementing </w:t>
            </w:r>
            <w:r w:rsidRPr="21F5CCE6">
              <w:rPr>
                <w:lang w:val="en-GB"/>
              </w:rPr>
              <w:t xml:space="preserve">sustainable business practices and </w:t>
            </w:r>
            <w:r w:rsidR="00757270" w:rsidRPr="21F5CCE6">
              <w:rPr>
                <w:lang w:val="en-GB"/>
              </w:rPr>
              <w:t xml:space="preserve">exchanging </w:t>
            </w:r>
            <w:r w:rsidRPr="21F5CCE6">
              <w:rPr>
                <w:lang w:val="en-GB"/>
              </w:rPr>
              <w:t xml:space="preserve">experiences. </w:t>
            </w:r>
            <w:r w:rsidR="00467FCC" w:rsidRPr="21F5CCE6">
              <w:rPr>
                <w:lang w:val="en-GB"/>
              </w:rPr>
              <w:t>I</w:t>
            </w:r>
            <w:r w:rsidRPr="21F5CCE6">
              <w:rPr>
                <w:lang w:val="en-GB"/>
              </w:rPr>
              <w:t>n this spirit</w:t>
            </w:r>
            <w:r w:rsidR="00467FCC" w:rsidRPr="21F5CCE6">
              <w:rPr>
                <w:lang w:val="en-GB"/>
              </w:rPr>
              <w:t>,</w:t>
            </w:r>
            <w:r w:rsidRPr="21F5CCE6">
              <w:rPr>
                <w:lang w:val="en-GB"/>
              </w:rPr>
              <w:t xml:space="preserve"> </w:t>
            </w:r>
            <w:r w:rsidR="00467FCC" w:rsidRPr="21F5CCE6">
              <w:rPr>
                <w:lang w:val="en-GB"/>
              </w:rPr>
              <w:t xml:space="preserve">the </w:t>
            </w:r>
            <w:r w:rsidRPr="21F5CCE6">
              <w:rPr>
                <w:lang w:val="en-GB"/>
              </w:rPr>
              <w:t xml:space="preserve">Review of Good Practices has been prepared, </w:t>
            </w:r>
            <w:r w:rsidR="00EF638D" w:rsidRPr="21F5CCE6">
              <w:rPr>
                <w:lang w:val="en-GB"/>
              </w:rPr>
              <w:t xml:space="preserve">targeting </w:t>
            </w:r>
            <w:r w:rsidR="0030000F" w:rsidRPr="21F5CCE6">
              <w:rPr>
                <w:lang w:val="en-GB"/>
              </w:rPr>
              <w:t xml:space="preserve">SMEs </w:t>
            </w:r>
            <w:r w:rsidRPr="21F5CCE6">
              <w:rPr>
                <w:lang w:val="en-GB"/>
              </w:rPr>
              <w:t>and entrepreneurs. Its purpose is not only to inform</w:t>
            </w:r>
            <w:r w:rsidR="00003D1D" w:rsidRPr="21F5CCE6">
              <w:rPr>
                <w:lang w:val="en-GB"/>
              </w:rPr>
              <w:t>,</w:t>
            </w:r>
            <w:r w:rsidRPr="21F5CCE6">
              <w:rPr>
                <w:lang w:val="en-GB"/>
              </w:rPr>
              <w:t xml:space="preserve"> but also to motivate companies to recogni</w:t>
            </w:r>
            <w:r w:rsidR="00C52FA6" w:rsidRPr="21F5CCE6">
              <w:rPr>
                <w:lang w:val="en-GB"/>
              </w:rPr>
              <w:t>s</w:t>
            </w:r>
            <w:r w:rsidRPr="21F5CCE6">
              <w:rPr>
                <w:lang w:val="en-GB"/>
              </w:rPr>
              <w:t>e their own potential for improving their business through green investments. The review contains concrete examples of companies from Serbia that have successfully used available green financing mechanisms – but does not serve as an official guide or guarantee of financing, but as an inspiration to create and prepare your own projects in accordance with the principles of sustainable development.</w:t>
            </w:r>
          </w:p>
          <w:p w14:paraId="2BF3BEDD" w14:textId="77777777" w:rsidR="006B704B" w:rsidRPr="000F304B" w:rsidRDefault="006B704B" w:rsidP="006B704B">
            <w:pPr>
              <w:tabs>
                <w:tab w:val="left" w:pos="3708"/>
              </w:tabs>
              <w:jc w:val="both"/>
              <w:rPr>
                <w:lang w:val="en-GB"/>
              </w:rPr>
            </w:pPr>
          </w:p>
          <w:p w14:paraId="292C05F9" w14:textId="32C7E892" w:rsidR="00562E6C" w:rsidRPr="000F304B" w:rsidRDefault="006B704B" w:rsidP="00A82D2F">
            <w:pPr>
              <w:tabs>
                <w:tab w:val="left" w:pos="3708"/>
              </w:tabs>
              <w:jc w:val="both"/>
              <w:rPr>
                <w:lang w:val="en-GB"/>
              </w:rPr>
            </w:pPr>
            <w:r w:rsidRPr="21F5CCE6">
              <w:rPr>
                <w:lang w:val="en-GB"/>
              </w:rPr>
              <w:t xml:space="preserve">We believe that these examples will help to more easily see the next steps in greening the business of </w:t>
            </w:r>
            <w:r w:rsidR="0030000F" w:rsidRPr="21F5CCE6">
              <w:rPr>
                <w:lang w:val="en-GB"/>
              </w:rPr>
              <w:t>SMEs</w:t>
            </w:r>
            <w:r w:rsidRPr="21F5CCE6">
              <w:rPr>
                <w:lang w:val="en-GB"/>
              </w:rPr>
              <w:t xml:space="preserve"> and entrepreneurs and will contribute to a more efficient use of the support available. We also believe that these examples will inspire training participants and E-platform users</w:t>
            </w:r>
            <w:r w:rsidR="00683945" w:rsidRPr="21F5CCE6">
              <w:rPr>
                <w:lang w:val="en-GB"/>
              </w:rPr>
              <w:t xml:space="preserve"> not only</w:t>
            </w:r>
            <w:r w:rsidRPr="21F5CCE6">
              <w:rPr>
                <w:lang w:val="en-GB"/>
              </w:rPr>
              <w:t xml:space="preserve"> to use the acquired knowledge to purchase green equipment and materials, but also </w:t>
            </w:r>
            <w:r w:rsidR="00BA6D49" w:rsidRPr="21F5CCE6">
              <w:rPr>
                <w:lang w:val="en-GB"/>
              </w:rPr>
              <w:t xml:space="preserve">to develop </w:t>
            </w:r>
            <w:r w:rsidRPr="21F5CCE6">
              <w:rPr>
                <w:lang w:val="en-GB"/>
              </w:rPr>
              <w:t>innovative solutions and new, creative approaches to greening their business.</w:t>
            </w:r>
          </w:p>
        </w:tc>
      </w:tr>
    </w:tbl>
    <w:p w14:paraId="1430BF02" w14:textId="77777777" w:rsidR="00110737" w:rsidRPr="000F304B" w:rsidRDefault="00110737" w:rsidP="00325CA3">
      <w:pPr>
        <w:spacing w:before="100" w:beforeAutospacing="1" w:after="100" w:afterAutospacing="1"/>
        <w:jc w:val="both"/>
        <w:rPr>
          <w:b/>
          <w:sz w:val="24"/>
          <w:szCs w:val="24"/>
          <w:lang w:val="en-GB"/>
        </w:rPr>
      </w:pPr>
    </w:p>
    <w:p w14:paraId="76AA226B" w14:textId="0C5F01B2" w:rsidR="00325CA3" w:rsidRPr="000F304B" w:rsidRDefault="00325CA3" w:rsidP="00325CA3">
      <w:pPr>
        <w:spacing w:before="100" w:beforeAutospacing="1" w:after="100" w:afterAutospacing="1"/>
        <w:jc w:val="both"/>
        <w:rPr>
          <w:rFonts w:cs="Calibri"/>
          <w:b/>
          <w:sz w:val="28"/>
          <w:szCs w:val="28"/>
          <w:lang w:val="en-GB" w:eastAsia="en-GB"/>
        </w:rPr>
      </w:pPr>
      <w:r w:rsidRPr="000F304B">
        <w:rPr>
          <w:b/>
          <w:sz w:val="24"/>
          <w:szCs w:val="24"/>
          <w:lang w:val="en-GB"/>
        </w:rPr>
        <w:lastRenderedPageBreak/>
        <w:t>Innovative solutions for greening businesses: Examples of good practice with the support of green financial instruments</w:t>
      </w:r>
    </w:p>
    <w:p w14:paraId="34BA0421" w14:textId="25C75D0A" w:rsidR="006B704B" w:rsidRPr="000F304B" w:rsidRDefault="006B704B" w:rsidP="21F5CCE6">
      <w:pPr>
        <w:spacing w:before="100" w:beforeAutospacing="1" w:after="100" w:afterAutospacing="1"/>
        <w:jc w:val="both"/>
        <w:rPr>
          <w:rFonts w:cs="Calibri"/>
          <w:lang w:val="en-GB" w:eastAsia="en-GB"/>
        </w:rPr>
      </w:pPr>
      <w:r w:rsidRPr="21F5CCE6">
        <w:rPr>
          <w:rFonts w:cs="Calibri"/>
          <w:lang w:val="en-GB" w:eastAsia="en-GB"/>
        </w:rPr>
        <w:t xml:space="preserve">Below are examples of innovative solutions that foster the green transformation of the economy and society, funded through the EU Green Agenda programme in Serbia. These solutions not only contribute to environmental protection and public </w:t>
      </w:r>
      <w:r w:rsidR="00C06055" w:rsidRPr="21F5CCE6">
        <w:rPr>
          <w:rFonts w:cs="Calibri"/>
          <w:lang w:val="en-GB" w:eastAsia="en-GB"/>
        </w:rPr>
        <w:t>health but</w:t>
      </w:r>
      <w:r w:rsidRPr="21F5CCE6">
        <w:rPr>
          <w:rFonts w:cs="Calibri"/>
          <w:lang w:val="en-GB" w:eastAsia="en-GB"/>
        </w:rPr>
        <w:t xml:space="preserve"> also increase the competitiveness of Serbian companies in international markets, enable sustainable economic growth and create new green jobs.</w:t>
      </w:r>
    </w:p>
    <w:p w14:paraId="4B8A1C67" w14:textId="19AEDD3A" w:rsidR="006B704B" w:rsidRPr="000F304B" w:rsidRDefault="006B704B" w:rsidP="21F5CCE6">
      <w:pPr>
        <w:spacing w:before="100" w:beforeAutospacing="1" w:after="100" w:afterAutospacing="1"/>
        <w:jc w:val="both"/>
        <w:rPr>
          <w:rFonts w:cs="Calibri"/>
          <w:lang w:val="en-GB" w:eastAsia="en-GB"/>
        </w:rPr>
      </w:pPr>
      <w:r w:rsidRPr="21F5CCE6">
        <w:rPr>
          <w:rFonts w:cs="Calibri"/>
          <w:lang w:val="en-GB" w:eastAsia="en-GB"/>
        </w:rPr>
        <w:t xml:space="preserve">The innovations presented help reduce greenhouse gas (GHG) emissions, shift to renewable energy sources, increase energy efficiency and reduce energy poverty. They also contribute to the reuse of waste to create new products, improve air quality and preserve biodiversity. The authors of these solutions are private sector companies that, thanks to the support of the European Union (EU), the governments of Sweden, </w:t>
      </w:r>
      <w:r w:rsidR="008B36A5" w:rsidRPr="21F5CCE6">
        <w:rPr>
          <w:rFonts w:cs="Calibri"/>
          <w:lang w:val="en-GB" w:eastAsia="en-GB"/>
        </w:rPr>
        <w:t>Switzerland, and</w:t>
      </w:r>
      <w:r w:rsidRPr="21F5CCE6">
        <w:rPr>
          <w:rFonts w:cs="Calibri"/>
          <w:lang w:val="en-GB" w:eastAsia="en-GB"/>
        </w:rPr>
        <w:t xml:space="preserve"> Serbia, the European Investment Bank (EIB), the Government of Japan, as well as the Global Environment Facility (GEF) and the Swedish International Development Agency (SIDA), have put their solutions into practice.</w:t>
      </w:r>
    </w:p>
    <w:p w14:paraId="0C707EA0" w14:textId="2B430A2C" w:rsidR="006B704B" w:rsidRPr="000F304B" w:rsidRDefault="006B704B" w:rsidP="21F5CCE6">
      <w:pPr>
        <w:spacing w:before="100" w:beforeAutospacing="1" w:after="100" w:afterAutospacing="1"/>
        <w:jc w:val="both"/>
        <w:rPr>
          <w:rFonts w:cs="Calibri"/>
          <w:lang w:val="en-GB" w:eastAsia="en-GB"/>
        </w:rPr>
      </w:pPr>
      <w:r w:rsidRPr="21F5CCE6">
        <w:rPr>
          <w:rFonts w:cs="Calibri"/>
          <w:lang w:val="en-GB" w:eastAsia="en-GB"/>
        </w:rPr>
        <w:t>We want to encourage SMEs to recogni</w:t>
      </w:r>
      <w:r w:rsidR="00691920" w:rsidRPr="21F5CCE6">
        <w:rPr>
          <w:rFonts w:cs="Calibri"/>
          <w:lang w:val="en-GB" w:eastAsia="en-GB"/>
        </w:rPr>
        <w:t>s</w:t>
      </w:r>
      <w:r w:rsidRPr="21F5CCE6">
        <w:rPr>
          <w:rFonts w:cs="Calibri"/>
          <w:lang w:val="en-GB" w:eastAsia="en-GB"/>
        </w:rPr>
        <w:t xml:space="preserve">e green technological innovations and sustainable practices as an opportunity to improve their business, increase competitiveness and </w:t>
      </w:r>
      <w:r w:rsidR="00691920" w:rsidRPr="21F5CCE6">
        <w:rPr>
          <w:rFonts w:cs="Calibri"/>
          <w:lang w:val="en-GB" w:eastAsia="en-GB"/>
        </w:rPr>
        <w:t>open</w:t>
      </w:r>
      <w:r w:rsidRPr="21F5CCE6">
        <w:rPr>
          <w:rFonts w:cs="Calibri"/>
          <w:lang w:val="en-GB" w:eastAsia="en-GB"/>
        </w:rPr>
        <w:t xml:space="preserve"> new market opportunities. With this approach, they will not only improve their </w:t>
      </w:r>
      <w:r w:rsidR="00691920" w:rsidRPr="21F5CCE6">
        <w:rPr>
          <w:rFonts w:cs="Calibri"/>
          <w:lang w:val="en-GB" w:eastAsia="en-GB"/>
        </w:rPr>
        <w:t>business but</w:t>
      </w:r>
      <w:r w:rsidRPr="21F5CCE6">
        <w:rPr>
          <w:rFonts w:cs="Calibri"/>
          <w:lang w:val="en-GB" w:eastAsia="en-GB"/>
        </w:rPr>
        <w:t xml:space="preserve"> also become active carriers of the green transformation</w:t>
      </w:r>
      <w:r w:rsidR="00BF4C98" w:rsidRPr="21F5CCE6">
        <w:rPr>
          <w:rFonts w:cs="Calibri"/>
          <w:lang w:val="en-GB" w:eastAsia="en-GB"/>
        </w:rPr>
        <w:t>,</w:t>
      </w:r>
      <w:r w:rsidRPr="21F5CCE6">
        <w:rPr>
          <w:rFonts w:cs="Calibri"/>
          <w:lang w:val="en-GB" w:eastAsia="en-GB"/>
        </w:rPr>
        <w:t xml:space="preserve"> contributing to environmental protection, strengthening social resilience and building a sustainable economy.</w:t>
      </w:r>
    </w:p>
    <w:p w14:paraId="74D7E481" w14:textId="4690AD7F" w:rsidR="21F5CCE6" w:rsidRDefault="006B704B" w:rsidP="00986920">
      <w:pPr>
        <w:spacing w:before="100" w:beforeAutospacing="1" w:after="100" w:afterAutospacing="1"/>
        <w:jc w:val="both"/>
        <w:rPr>
          <w:rFonts w:cs="Calibri"/>
          <w:lang w:val="en-GB" w:eastAsia="en-GB"/>
        </w:rPr>
      </w:pPr>
      <w:r w:rsidRPr="000F304B">
        <w:rPr>
          <w:rFonts w:cs="Calibri"/>
          <w:lang w:val="en-GB" w:eastAsia="en-GB"/>
        </w:rPr>
        <w:t>Projects supporting these green innovations, in cooperation with the Ministry of Environmental Protection of the Republic of Serbia, are implemented by the United Nations Development Program (UNDP) (</w:t>
      </w:r>
      <w:hyperlink r:id="rId8" w:history="1">
        <w:r w:rsidRPr="000F304B">
          <w:rPr>
            <w:rStyle w:val="Hyperlink"/>
            <w:rFonts w:cs="Calibri"/>
            <w:lang w:val="en-GB" w:eastAsia="en-GB"/>
          </w:rPr>
          <w:t>https://zelenatranzicija.undp.org.rs/sr/</w:t>
        </w:r>
      </w:hyperlink>
      <w:r w:rsidRPr="21F5CCE6">
        <w:rPr>
          <w:rFonts w:cs="Calibri"/>
          <w:lang w:val="en-GB" w:eastAsia="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079"/>
      </w:tblGrid>
      <w:tr w:rsidR="00A82D2F" w:rsidRPr="000F304B" w14:paraId="62C1A009" w14:textId="77777777" w:rsidTr="21F5CCE6">
        <w:tc>
          <w:tcPr>
            <w:tcW w:w="9639" w:type="dxa"/>
            <w:gridSpan w:val="2"/>
            <w:hideMark/>
          </w:tcPr>
          <w:p w14:paraId="2C054F58" w14:textId="32539D60" w:rsidR="00A82D2F" w:rsidRPr="000F304B" w:rsidRDefault="00A82D2F" w:rsidP="21F5CCE6">
            <w:pPr>
              <w:rPr>
                <w:rFonts w:eastAsiaTheme="minorEastAsia" w:cs="Calibri"/>
                <w:kern w:val="2"/>
                <w:lang w:val="en-GB"/>
                <w14:ligatures w14:val="standardContextual"/>
              </w:rPr>
            </w:pPr>
            <w:r w:rsidRPr="21F5CCE6">
              <w:rPr>
                <w:rFonts w:cs="Calibri"/>
                <w:b/>
                <w:bCs/>
                <w:kern w:val="2"/>
                <w:lang w:val="en-GB"/>
                <w14:ligatures w14:val="standardContextual"/>
              </w:rPr>
              <w:t xml:space="preserve">Global </w:t>
            </w:r>
            <w:proofErr w:type="gramStart"/>
            <w:r w:rsidR="008C147C" w:rsidRPr="21F5CCE6">
              <w:rPr>
                <w:rFonts w:cs="Calibri"/>
                <w:b/>
                <w:bCs/>
                <w:kern w:val="2"/>
                <w:lang w:val="en-GB"/>
                <w14:ligatures w14:val="standardContextual"/>
              </w:rPr>
              <w:t>S</w:t>
            </w:r>
            <w:r w:rsidRPr="21F5CCE6">
              <w:rPr>
                <w:rFonts w:cs="Calibri"/>
                <w:b/>
                <w:bCs/>
                <w:kern w:val="2"/>
                <w:lang w:val="en-GB"/>
                <w14:ligatures w14:val="standardContextual"/>
              </w:rPr>
              <w:t>eed  DOO</w:t>
            </w:r>
            <w:proofErr w:type="gramEnd"/>
            <w:r w:rsidR="008C147C" w:rsidRPr="21F5CCE6">
              <w:rPr>
                <w:rFonts w:cs="Calibri"/>
                <w:b/>
                <w:bCs/>
                <w:kern w:val="2"/>
                <w:lang w:val="en-GB"/>
                <w14:ligatures w14:val="standardContextual"/>
              </w:rPr>
              <w:t>,</w:t>
            </w:r>
            <w:r w:rsidRPr="21F5CCE6">
              <w:rPr>
                <w:rFonts w:cs="Calibri"/>
                <w:b/>
                <w:bCs/>
                <w:kern w:val="2"/>
                <w:lang w:val="en-GB"/>
                <w14:ligatures w14:val="standardContextual"/>
              </w:rPr>
              <w:t xml:space="preserve"> </w:t>
            </w:r>
            <w:proofErr w:type="spellStart"/>
            <w:r w:rsidRPr="21F5CCE6">
              <w:rPr>
                <w:rFonts w:cs="Calibri"/>
                <w:b/>
                <w:bCs/>
                <w:kern w:val="2"/>
                <w:lang w:val="en-GB"/>
                <w14:ligatures w14:val="standardContextual"/>
              </w:rPr>
              <w:t>Čurug</w:t>
            </w:r>
            <w:proofErr w:type="spellEnd"/>
            <w:r w:rsidRPr="21F5CCE6">
              <w:rPr>
                <w:rFonts w:cs="Calibri"/>
                <w:b/>
                <w:bCs/>
                <w:kern w:val="2"/>
                <w:lang w:val="en-GB"/>
                <w14:ligatures w14:val="standardContextual"/>
              </w:rPr>
              <w:t xml:space="preserve"> </w:t>
            </w:r>
          </w:p>
        </w:tc>
      </w:tr>
      <w:tr w:rsidR="00A82D2F" w:rsidRPr="000F304B" w14:paraId="6828C862" w14:textId="77777777" w:rsidTr="21F5CCE6">
        <w:tc>
          <w:tcPr>
            <w:tcW w:w="9639" w:type="dxa"/>
            <w:gridSpan w:val="2"/>
            <w:hideMark/>
          </w:tcPr>
          <w:p w14:paraId="39255488" w14:textId="0C7BD6D4" w:rsidR="00A82D2F" w:rsidRPr="000F304B" w:rsidRDefault="00A82D2F">
            <w:pPr>
              <w:jc w:val="both"/>
              <w:rPr>
                <w:rFonts w:cs="Calibri"/>
                <w:kern w:val="2"/>
                <w:lang w:val="en-GB"/>
                <w14:ligatures w14:val="standardContextual"/>
              </w:rPr>
            </w:pPr>
            <w:r w:rsidRPr="000F304B">
              <w:rPr>
                <w:rFonts w:cs="Calibri"/>
                <w:kern w:val="2"/>
                <w:lang w:val="en-GB"/>
                <w14:ligatures w14:val="standardContextual"/>
              </w:rPr>
              <w:t xml:space="preserve">The company from </w:t>
            </w:r>
            <w:proofErr w:type="spellStart"/>
            <w:r w:rsidRPr="000F304B">
              <w:rPr>
                <w:rFonts w:cs="Calibri"/>
                <w:kern w:val="2"/>
                <w:lang w:val="en-GB"/>
                <w14:ligatures w14:val="standardContextual"/>
              </w:rPr>
              <w:t>Čurug</w:t>
            </w:r>
            <w:proofErr w:type="spellEnd"/>
            <w:r w:rsidRPr="000F304B">
              <w:rPr>
                <w:rFonts w:cs="Calibri"/>
                <w:kern w:val="2"/>
                <w:lang w:val="en-GB"/>
                <w14:ligatures w14:val="standardContextual"/>
              </w:rPr>
              <w:t xml:space="preserve"> has innovated its production</w:t>
            </w:r>
            <w:r w:rsidR="00907C8B">
              <w:rPr>
                <w:rFonts w:cs="Calibri"/>
                <w:kern w:val="2"/>
                <w:lang w:val="en-GB"/>
                <w14:ligatures w14:val="standardContextual"/>
              </w:rPr>
              <w:t>.</w:t>
            </w:r>
            <w:r w:rsidRPr="000F304B">
              <w:rPr>
                <w:rFonts w:cs="Calibri"/>
                <w:kern w:val="2"/>
                <w:lang w:val="en-GB"/>
                <w14:ligatures w14:val="standardContextual"/>
              </w:rPr>
              <w:t xml:space="preserve"> </w:t>
            </w:r>
            <w:r w:rsidR="00907C8B">
              <w:rPr>
                <w:rFonts w:cs="Calibri"/>
                <w:kern w:val="2"/>
                <w:lang w:val="en-GB"/>
                <w14:ligatures w14:val="standardContextual"/>
              </w:rPr>
              <w:t>I</w:t>
            </w:r>
            <w:r w:rsidRPr="000F304B">
              <w:rPr>
                <w:rFonts w:cs="Calibri"/>
                <w:kern w:val="2"/>
                <w:lang w:val="en-GB"/>
                <w14:ligatures w14:val="standardContextual"/>
              </w:rPr>
              <w:t>ts innovation involves the advanced production of green animal feed, known as green hydroponic mass, obtained from cereals. This type of feed is available all year round, regardless of climate and temperature conditions. Thanks to specially designed modular containers</w:t>
            </w:r>
            <w:r w:rsidR="00C42F2D">
              <w:rPr>
                <w:rFonts w:cs="Calibri"/>
                <w:kern w:val="2"/>
                <w:lang w:val="en-GB"/>
                <w14:ligatures w14:val="standardContextual"/>
              </w:rPr>
              <w:t xml:space="preserve"> not previously </w:t>
            </w:r>
            <w:r w:rsidRPr="000F304B">
              <w:rPr>
                <w:rFonts w:cs="Calibri"/>
                <w:kern w:val="2"/>
                <w:lang w:val="en-GB"/>
                <w14:ligatures w14:val="standardContextual"/>
              </w:rPr>
              <w:t xml:space="preserve">used in Serbia so far, on an area of only 50 m² it is possible to produce an average of 2 </w:t>
            </w:r>
            <w:r w:rsidR="00C42F2D">
              <w:rPr>
                <w:rFonts w:cs="Calibri"/>
                <w:kern w:val="2"/>
                <w:lang w:val="en-GB"/>
                <w14:ligatures w14:val="standardContextual"/>
              </w:rPr>
              <w:t>tonnes</w:t>
            </w:r>
            <w:r w:rsidR="00C42F2D" w:rsidRPr="000F304B">
              <w:rPr>
                <w:rFonts w:cs="Calibri"/>
                <w:kern w:val="2"/>
                <w:lang w:val="en-GB"/>
                <w14:ligatures w14:val="standardContextual"/>
              </w:rPr>
              <w:t xml:space="preserve"> </w:t>
            </w:r>
            <w:r w:rsidRPr="000F304B">
              <w:rPr>
                <w:rFonts w:cs="Calibri"/>
                <w:kern w:val="2"/>
                <w:lang w:val="en-GB"/>
                <w14:ligatures w14:val="standardContextual"/>
              </w:rPr>
              <w:t>of green hydroponic mass per day. This system does not require soil, but cultivation takes place in a controlled water solution, which saves natural resources and ensures a stable supply of organic feed for livestock.</w:t>
            </w:r>
          </w:p>
        </w:tc>
      </w:tr>
      <w:tr w:rsidR="00A82D2F" w:rsidRPr="000F304B" w14:paraId="2B93AF00" w14:textId="77777777" w:rsidTr="21F5CCE6">
        <w:tc>
          <w:tcPr>
            <w:tcW w:w="9639" w:type="dxa"/>
            <w:gridSpan w:val="2"/>
          </w:tcPr>
          <w:p w14:paraId="7F9C55C7" w14:textId="77777777" w:rsidR="00A82D2F" w:rsidRPr="000F304B" w:rsidRDefault="00A82D2F">
            <w:pPr>
              <w:rPr>
                <w:rFonts w:cs="Calibri"/>
                <w:kern w:val="2"/>
                <w:lang w:val="en-GB"/>
                <w14:ligatures w14:val="standardContextual"/>
              </w:rPr>
            </w:pPr>
          </w:p>
        </w:tc>
      </w:tr>
      <w:tr w:rsidR="00A82D2F" w:rsidRPr="000F304B" w14:paraId="225B92CF" w14:textId="77777777" w:rsidTr="21F5CCE6">
        <w:tc>
          <w:tcPr>
            <w:tcW w:w="1560" w:type="dxa"/>
            <w:hideMark/>
          </w:tcPr>
          <w:p w14:paraId="5BAD68A4" w14:textId="2C2E3223" w:rsidR="00A82D2F" w:rsidRPr="000F304B" w:rsidRDefault="00A82D2F">
            <w:pPr>
              <w:rPr>
                <w:rFonts w:cs="Calibri"/>
                <w:kern w:val="2"/>
                <w:lang w:val="en-GB"/>
                <w14:ligatures w14:val="standardContextual"/>
              </w:rPr>
            </w:pPr>
            <w:r w:rsidRPr="000F304B">
              <w:rPr>
                <w:rFonts w:cs="Calibri"/>
                <w:kern w:val="2"/>
                <w:lang w:val="en-GB"/>
                <w14:ligatures w14:val="standardContextual"/>
              </w:rPr>
              <w:t>Link:</w:t>
            </w:r>
            <w:r w:rsidR="00EA7CA9">
              <w:rPr>
                <w:rFonts w:cs="Calibri"/>
                <w:kern w:val="2"/>
                <w:lang w:val="en-GB"/>
                <w14:ligatures w14:val="standardContextual"/>
              </w:rPr>
              <w:t xml:space="preserve"> </w:t>
            </w:r>
          </w:p>
        </w:tc>
        <w:tc>
          <w:tcPr>
            <w:tcW w:w="8079" w:type="dxa"/>
            <w:hideMark/>
          </w:tcPr>
          <w:p w14:paraId="26944D05" w14:textId="77777777" w:rsidR="00A82D2F" w:rsidRPr="000F304B" w:rsidRDefault="00A82D2F" w:rsidP="21F5CCE6">
            <w:pPr>
              <w:rPr>
                <w:rFonts w:cs="Calibri"/>
                <w:kern w:val="2"/>
                <w:lang w:val="en-GB"/>
                <w14:ligatures w14:val="standardContextual"/>
              </w:rPr>
            </w:pPr>
            <w:hyperlink r:id="rId9" w:history="1">
              <w:r w:rsidRPr="21F5CCE6">
                <w:rPr>
                  <w:rStyle w:val="Hyperlink"/>
                  <w:rFonts w:eastAsiaTheme="majorEastAsia" w:cs="Calibri"/>
                  <w:kern w:val="2"/>
                  <w:lang w:val="en-GB"/>
                  <w14:ligatures w14:val="standardContextual"/>
                </w:rPr>
                <w:t>https://zelenatranzicija.undp.org.rs/sr/proizvodnja-organske-zelene-stocne-hrane/</w:t>
              </w:r>
            </w:hyperlink>
            <w:r w:rsidRPr="21F5CCE6">
              <w:rPr>
                <w:rFonts w:cs="Calibri"/>
                <w:lang w:val="en-GB"/>
              </w:rPr>
              <w:t xml:space="preserve">  </w:t>
            </w:r>
          </w:p>
        </w:tc>
      </w:tr>
    </w:tbl>
    <w:p w14:paraId="7AE58E8F" w14:textId="77777777" w:rsidR="00A82D2F" w:rsidRPr="000F304B" w:rsidRDefault="00A82D2F" w:rsidP="00A82D2F">
      <w:pPr>
        <w:rPr>
          <w:rFonts w:cs="Calibri"/>
          <w:lang w:val="en-GB" w:eastAsia="en-GB"/>
        </w:rPr>
      </w:pPr>
    </w:p>
    <w:p w14:paraId="0BF599EE" w14:textId="77777777" w:rsidR="00F35817" w:rsidRPr="000F304B" w:rsidRDefault="00F35817" w:rsidP="00A82D2F">
      <w:pPr>
        <w:rPr>
          <w:rFonts w:cs="Calibri"/>
          <w:lang w:val="en-GB"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788"/>
      </w:tblGrid>
      <w:tr w:rsidR="00A82D2F" w:rsidRPr="000F304B" w14:paraId="7B5A50BD" w14:textId="77777777" w:rsidTr="21F5CCE6">
        <w:tc>
          <w:tcPr>
            <w:tcW w:w="9639" w:type="dxa"/>
            <w:gridSpan w:val="2"/>
            <w:hideMark/>
          </w:tcPr>
          <w:p w14:paraId="539AF949" w14:textId="685D2F03" w:rsidR="00A82D2F" w:rsidRPr="000F304B" w:rsidRDefault="00A82D2F" w:rsidP="21F5CCE6">
            <w:pPr>
              <w:rPr>
                <w:rFonts w:eastAsiaTheme="minorEastAsia" w:cs="Calibri"/>
                <w:b/>
                <w:bCs/>
                <w:kern w:val="2"/>
                <w:lang w:val="en-GB"/>
                <w14:ligatures w14:val="standardContextual"/>
              </w:rPr>
            </w:pPr>
            <w:r w:rsidRPr="21F5CCE6">
              <w:rPr>
                <w:rFonts w:cs="Calibri"/>
                <w:b/>
                <w:bCs/>
                <w:kern w:val="2"/>
                <w:lang w:val="en-GB"/>
                <w14:ligatures w14:val="standardContextual"/>
              </w:rPr>
              <w:t xml:space="preserve">Bibo </w:t>
            </w:r>
            <w:proofErr w:type="gramStart"/>
            <w:r w:rsidRPr="21F5CCE6">
              <w:rPr>
                <w:rFonts w:cs="Calibri"/>
                <w:b/>
                <w:bCs/>
                <w:kern w:val="2"/>
                <w:lang w:val="en-GB"/>
                <w14:ligatures w14:val="standardContextual"/>
              </w:rPr>
              <w:t>Bot  DOO</w:t>
            </w:r>
            <w:proofErr w:type="gramEnd"/>
            <w:r w:rsidRPr="21F5CCE6">
              <w:rPr>
                <w:rFonts w:cs="Calibri"/>
                <w:b/>
                <w:bCs/>
                <w:kern w:val="2"/>
                <w:lang w:val="en-GB"/>
                <w14:ligatures w14:val="standardContextual"/>
              </w:rPr>
              <w:t>, Novi Pazar</w:t>
            </w:r>
          </w:p>
        </w:tc>
      </w:tr>
      <w:tr w:rsidR="00A82D2F" w:rsidRPr="000F304B" w14:paraId="51EB2EE4" w14:textId="77777777" w:rsidTr="21F5CCE6">
        <w:tc>
          <w:tcPr>
            <w:tcW w:w="9639" w:type="dxa"/>
            <w:gridSpan w:val="2"/>
            <w:hideMark/>
          </w:tcPr>
          <w:p w14:paraId="52D86017" w14:textId="495A9F65" w:rsidR="00A82D2F" w:rsidRPr="000F304B" w:rsidRDefault="00A82D2F">
            <w:pPr>
              <w:tabs>
                <w:tab w:val="left" w:pos="1080"/>
              </w:tabs>
              <w:jc w:val="both"/>
              <w:rPr>
                <w:rFonts w:cs="Calibri"/>
                <w:kern w:val="2"/>
                <w:lang w:val="en-GB"/>
                <w14:ligatures w14:val="standardContextual"/>
              </w:rPr>
            </w:pPr>
            <w:r w:rsidRPr="000F304B">
              <w:rPr>
                <w:rFonts w:cs="Calibri"/>
                <w:kern w:val="2"/>
                <w:lang w:val="en-GB"/>
                <w14:ligatures w14:val="standardContextual"/>
              </w:rPr>
              <w:t xml:space="preserve">Bibo Bot has created a solution that aims to improve the construction industry by using 3D printing of concrete from environmentally friendly materials. The construction will be carried out with the help of a mobile, automated machine that manages the plastering and </w:t>
            </w:r>
            <w:r w:rsidR="002475AB" w:rsidRPr="000F304B">
              <w:rPr>
                <w:rFonts w:cs="Calibri"/>
                <w:kern w:val="2"/>
                <w:lang w:val="en-GB"/>
                <w14:ligatures w14:val="standardContextual"/>
              </w:rPr>
              <w:t>levelling</w:t>
            </w:r>
            <w:r w:rsidRPr="000F304B">
              <w:rPr>
                <w:rFonts w:cs="Calibri"/>
                <w:kern w:val="2"/>
                <w:lang w:val="en-GB"/>
                <w14:ligatures w14:val="standardContextual"/>
              </w:rPr>
              <w:t xml:space="preserve"> processes, which allows for faster, more sustainable and more economical construction compared to traditional methods. This technology allows a house to be built, from foundation to roof, in just a few days. It is expected to reduce the consumption of natural resources by 30%, energy costs for heating and cooling by 25%, and solve the problem of </w:t>
            </w:r>
            <w:r w:rsidR="00BE2B26" w:rsidRPr="000F304B">
              <w:rPr>
                <w:rFonts w:cs="Calibri"/>
                <w:kern w:val="2"/>
                <w:lang w:val="en-GB"/>
                <w14:ligatures w14:val="standardContextual"/>
              </w:rPr>
              <w:t>labour</w:t>
            </w:r>
            <w:r w:rsidRPr="000F304B">
              <w:rPr>
                <w:rFonts w:cs="Calibri"/>
                <w:kern w:val="2"/>
                <w:lang w:val="en-GB"/>
                <w14:ligatures w14:val="standardContextual"/>
              </w:rPr>
              <w:t xml:space="preserve"> shortages by automating construction processes.</w:t>
            </w:r>
          </w:p>
        </w:tc>
      </w:tr>
      <w:tr w:rsidR="00A82D2F" w:rsidRPr="000F304B" w14:paraId="663D6FE0" w14:textId="77777777" w:rsidTr="21F5CCE6">
        <w:tc>
          <w:tcPr>
            <w:tcW w:w="851" w:type="dxa"/>
          </w:tcPr>
          <w:p w14:paraId="4672C72E" w14:textId="77777777" w:rsidR="00A82D2F" w:rsidRPr="000F304B" w:rsidRDefault="00A82D2F">
            <w:pPr>
              <w:rPr>
                <w:rFonts w:cs="Calibri"/>
                <w:kern w:val="2"/>
                <w:lang w:val="en-GB"/>
                <w14:ligatures w14:val="standardContextual"/>
              </w:rPr>
            </w:pPr>
          </w:p>
        </w:tc>
        <w:tc>
          <w:tcPr>
            <w:tcW w:w="8788" w:type="dxa"/>
          </w:tcPr>
          <w:p w14:paraId="3C500E32" w14:textId="77777777" w:rsidR="00A82D2F" w:rsidRPr="000F304B" w:rsidRDefault="00A82D2F">
            <w:pPr>
              <w:rPr>
                <w:rFonts w:cs="Calibri"/>
                <w:kern w:val="2"/>
                <w:lang w:val="en-GB"/>
                <w14:ligatures w14:val="standardContextual"/>
              </w:rPr>
            </w:pPr>
          </w:p>
        </w:tc>
      </w:tr>
      <w:tr w:rsidR="00A82D2F" w:rsidRPr="000F304B" w14:paraId="5C97FEB0" w14:textId="77777777" w:rsidTr="21F5CCE6">
        <w:tc>
          <w:tcPr>
            <w:tcW w:w="851" w:type="dxa"/>
            <w:hideMark/>
          </w:tcPr>
          <w:p w14:paraId="5DF9CACD" w14:textId="77777777" w:rsidR="00A82D2F" w:rsidRPr="000F304B" w:rsidRDefault="00A82D2F">
            <w:pPr>
              <w:rPr>
                <w:rFonts w:cs="Calibri"/>
                <w:kern w:val="2"/>
                <w:lang w:val="en-GB"/>
                <w14:ligatures w14:val="standardContextual"/>
              </w:rPr>
            </w:pPr>
            <w:r w:rsidRPr="000F304B">
              <w:rPr>
                <w:rFonts w:cs="Calibri"/>
                <w:kern w:val="2"/>
                <w:lang w:val="en-GB"/>
                <w14:ligatures w14:val="standardContextual"/>
              </w:rPr>
              <w:t>Link:</w:t>
            </w:r>
          </w:p>
        </w:tc>
        <w:tc>
          <w:tcPr>
            <w:tcW w:w="8788" w:type="dxa"/>
            <w:hideMark/>
          </w:tcPr>
          <w:p w14:paraId="52E5FFED" w14:textId="3D33DDDF" w:rsidR="00A82D2F" w:rsidRPr="000F304B" w:rsidRDefault="00BE2B26" w:rsidP="21F5CCE6">
            <w:pPr>
              <w:rPr>
                <w:rFonts w:cs="Calibri"/>
                <w:kern w:val="2"/>
                <w:lang w:val="en-GB"/>
                <w14:ligatures w14:val="standardContextual"/>
              </w:rPr>
            </w:pPr>
            <w:hyperlink r:id="rId10" w:history="1">
              <w:r w:rsidRPr="21F5CCE6">
                <w:rPr>
                  <w:rStyle w:val="Hyperlink"/>
                  <w:rFonts w:eastAsiaTheme="majorEastAsia" w:cs="Calibri"/>
                  <w:kern w:val="2"/>
                  <w:lang w:val="en-GB"/>
                  <w14:ligatures w14:val="standardContextual"/>
                </w:rPr>
                <w:t>https://zelenatranzicija.undp.org.rs/sr/bibo-carobnjak/</w:t>
              </w:r>
            </w:hyperlink>
            <w:r w:rsidR="00A82D2F" w:rsidRPr="21F5CCE6">
              <w:rPr>
                <w:rFonts w:cs="Calibri"/>
                <w:lang w:val="en-GB"/>
              </w:rPr>
              <w:t xml:space="preserve"> </w:t>
            </w:r>
          </w:p>
        </w:tc>
      </w:tr>
    </w:tbl>
    <w:p w14:paraId="4E128CBD" w14:textId="77777777" w:rsidR="00A82D2F" w:rsidRPr="000F304B" w:rsidRDefault="00A82D2F" w:rsidP="00A82D2F">
      <w:pPr>
        <w:spacing w:before="100" w:beforeAutospacing="1" w:after="100" w:afterAutospacing="1"/>
        <w:rPr>
          <w:rFonts w:cs="Calibri"/>
          <w:lang w:val="en-GB" w:eastAsia="en-GB"/>
        </w:rPr>
      </w:pPr>
    </w:p>
    <w:p w14:paraId="68F4576D" w14:textId="77777777" w:rsidR="00110737" w:rsidRPr="000F304B" w:rsidRDefault="00110737" w:rsidP="00A82D2F">
      <w:pPr>
        <w:spacing w:before="100" w:beforeAutospacing="1" w:after="100" w:afterAutospacing="1"/>
        <w:rPr>
          <w:rFonts w:cs="Calibri"/>
          <w:lang w:val="en-GB"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788"/>
      </w:tblGrid>
      <w:tr w:rsidR="00A82D2F" w:rsidRPr="000F304B" w14:paraId="08BF5A35" w14:textId="77777777" w:rsidTr="21F5CCE6">
        <w:tc>
          <w:tcPr>
            <w:tcW w:w="9639" w:type="dxa"/>
            <w:gridSpan w:val="2"/>
            <w:hideMark/>
          </w:tcPr>
          <w:p w14:paraId="38AE1098" w14:textId="042E18B7" w:rsidR="00A82D2F" w:rsidRPr="000F304B" w:rsidRDefault="00A82D2F" w:rsidP="21F5CCE6">
            <w:pPr>
              <w:rPr>
                <w:rFonts w:eastAsiaTheme="minorEastAsia" w:cs="Calibri"/>
                <w:b/>
                <w:bCs/>
                <w:kern w:val="2"/>
                <w:lang w:val="en-GB"/>
                <w14:ligatures w14:val="standardContextual"/>
              </w:rPr>
            </w:pPr>
            <w:r w:rsidRPr="21F5CCE6">
              <w:rPr>
                <w:rFonts w:cs="Calibri"/>
                <w:b/>
                <w:bCs/>
                <w:kern w:val="2"/>
                <w:lang w:val="en-GB"/>
                <w14:ligatures w14:val="standardContextual"/>
              </w:rPr>
              <w:lastRenderedPageBreak/>
              <w:t>Green Express DOO</w:t>
            </w:r>
            <w:r w:rsidR="00BE2B26" w:rsidRPr="21F5CCE6">
              <w:rPr>
                <w:rFonts w:cs="Calibri"/>
                <w:b/>
                <w:bCs/>
                <w:kern w:val="2"/>
                <w:lang w:val="en-GB"/>
                <w14:ligatures w14:val="standardContextual"/>
              </w:rPr>
              <w:t>,</w:t>
            </w:r>
            <w:r w:rsidRPr="21F5CCE6">
              <w:rPr>
                <w:rFonts w:cs="Calibri"/>
                <w:b/>
                <w:bCs/>
                <w:kern w:val="2"/>
                <w:lang w:val="en-GB"/>
                <w14:ligatures w14:val="standardContextual"/>
              </w:rPr>
              <w:t xml:space="preserve"> Novi Sad</w:t>
            </w:r>
          </w:p>
        </w:tc>
      </w:tr>
      <w:tr w:rsidR="00A82D2F" w:rsidRPr="000F304B" w14:paraId="4DE93C00" w14:textId="77777777" w:rsidTr="21F5CCE6">
        <w:tc>
          <w:tcPr>
            <w:tcW w:w="9639" w:type="dxa"/>
            <w:gridSpan w:val="2"/>
            <w:hideMark/>
          </w:tcPr>
          <w:p w14:paraId="2FF46591" w14:textId="36514707" w:rsidR="00A82D2F" w:rsidRPr="000F304B" w:rsidRDefault="00F218F9">
            <w:pPr>
              <w:tabs>
                <w:tab w:val="left" w:pos="1080"/>
              </w:tabs>
              <w:jc w:val="both"/>
              <w:rPr>
                <w:rFonts w:cs="Calibri"/>
                <w:kern w:val="2"/>
                <w:lang w:val="en-GB"/>
                <w14:ligatures w14:val="standardContextual"/>
              </w:rPr>
            </w:pPr>
            <w:r>
              <w:rPr>
                <w:rFonts w:cs="Calibri"/>
                <w:kern w:val="2"/>
                <w:lang w:val="en-GB"/>
                <w14:ligatures w14:val="standardContextual"/>
              </w:rPr>
              <w:t xml:space="preserve">Green Express aims to improve </w:t>
            </w:r>
            <w:r w:rsidR="00A82D2F" w:rsidRPr="000F304B">
              <w:rPr>
                <w:rFonts w:cs="Calibri"/>
                <w:kern w:val="2"/>
                <w:lang w:val="en-GB"/>
                <w14:ligatures w14:val="standardContextual"/>
              </w:rPr>
              <w:t>transport through an electric cargo bike delivery service</w:t>
            </w:r>
            <w:r>
              <w:rPr>
                <w:rFonts w:cs="Calibri"/>
                <w:kern w:val="2"/>
                <w:lang w:val="en-GB"/>
                <w14:ligatures w14:val="standardContextual"/>
              </w:rPr>
              <w:t xml:space="preserve"> and</w:t>
            </w:r>
            <w:r w:rsidR="000C5353">
              <w:rPr>
                <w:rFonts w:cs="Calibri"/>
                <w:kern w:val="2"/>
                <w:lang w:val="en-GB"/>
                <w14:ligatures w14:val="standardContextual"/>
              </w:rPr>
              <w:t xml:space="preserve"> </w:t>
            </w:r>
            <w:r w:rsidR="00A82D2F" w:rsidRPr="000F304B">
              <w:rPr>
                <w:rFonts w:cs="Calibri"/>
                <w:kern w:val="2"/>
                <w:lang w:val="en-GB"/>
                <w14:ligatures w14:val="standardContextual"/>
              </w:rPr>
              <w:t>plans to purchase electric cargo bikes to make deliveries. Through this activity, it will reduce emissions from transport.</w:t>
            </w:r>
          </w:p>
        </w:tc>
      </w:tr>
      <w:tr w:rsidR="00A82D2F" w:rsidRPr="000F304B" w14:paraId="72FAED6D" w14:textId="77777777" w:rsidTr="21F5CCE6">
        <w:tc>
          <w:tcPr>
            <w:tcW w:w="851" w:type="dxa"/>
          </w:tcPr>
          <w:p w14:paraId="07AF9B0E" w14:textId="77777777" w:rsidR="00A82D2F" w:rsidRPr="000F304B" w:rsidRDefault="00A82D2F">
            <w:pPr>
              <w:rPr>
                <w:rFonts w:cs="Calibri"/>
                <w:kern w:val="2"/>
                <w:lang w:val="en-GB"/>
                <w14:ligatures w14:val="standardContextual"/>
              </w:rPr>
            </w:pPr>
          </w:p>
        </w:tc>
        <w:tc>
          <w:tcPr>
            <w:tcW w:w="8788" w:type="dxa"/>
          </w:tcPr>
          <w:p w14:paraId="76DC0D66" w14:textId="77777777" w:rsidR="00A82D2F" w:rsidRPr="000F304B" w:rsidRDefault="00A82D2F">
            <w:pPr>
              <w:rPr>
                <w:rFonts w:cs="Calibri"/>
                <w:kern w:val="2"/>
                <w:lang w:val="en-GB"/>
                <w14:ligatures w14:val="standardContextual"/>
              </w:rPr>
            </w:pPr>
          </w:p>
        </w:tc>
      </w:tr>
      <w:tr w:rsidR="00A82D2F" w:rsidRPr="000F304B" w14:paraId="7CA80847" w14:textId="77777777" w:rsidTr="21F5CCE6">
        <w:tc>
          <w:tcPr>
            <w:tcW w:w="851" w:type="dxa"/>
            <w:hideMark/>
          </w:tcPr>
          <w:p w14:paraId="1F7353AE" w14:textId="77777777" w:rsidR="00A82D2F" w:rsidRPr="000F304B" w:rsidRDefault="00A82D2F">
            <w:pPr>
              <w:rPr>
                <w:rFonts w:cs="Calibri"/>
                <w:kern w:val="2"/>
                <w:lang w:val="en-GB"/>
                <w14:ligatures w14:val="standardContextual"/>
              </w:rPr>
            </w:pPr>
            <w:r w:rsidRPr="000F304B">
              <w:rPr>
                <w:rFonts w:cs="Calibri"/>
                <w:kern w:val="2"/>
                <w:lang w:val="en-GB"/>
                <w14:ligatures w14:val="standardContextual"/>
              </w:rPr>
              <w:t>Link:</w:t>
            </w:r>
          </w:p>
        </w:tc>
        <w:tc>
          <w:tcPr>
            <w:tcW w:w="8788" w:type="dxa"/>
            <w:hideMark/>
          </w:tcPr>
          <w:p w14:paraId="265DEF0A" w14:textId="77777777" w:rsidR="00A82D2F" w:rsidRPr="000F304B" w:rsidRDefault="00A82D2F" w:rsidP="00F35817">
            <w:pPr>
              <w:jc w:val="right"/>
              <w:rPr>
                <w:rFonts w:cs="Calibri"/>
                <w:kern w:val="2"/>
                <w:lang w:val="en-GB"/>
                <w14:ligatures w14:val="standardContextual"/>
              </w:rPr>
            </w:pPr>
            <w:hyperlink r:id="rId11" w:history="1">
              <w:r w:rsidRPr="000F304B">
                <w:rPr>
                  <w:rStyle w:val="Hyperlink"/>
                  <w:rFonts w:eastAsiaTheme="majorEastAsia" w:cs="Calibri"/>
                  <w:kern w:val="2"/>
                  <w:lang w:val="en-GB"/>
                  <w14:ligatures w14:val="standardContextual"/>
                </w:rPr>
                <w:t>https://zelenatranzicija.undp.org.rs/sr/usluge-dostave-teretnim-elektricnim-biciklom/</w:t>
              </w:r>
            </w:hyperlink>
            <w:r w:rsidRPr="000F304B">
              <w:rPr>
                <w:rFonts w:cs="Calibri"/>
                <w:kern w:val="2"/>
                <w:lang w:val="en-GB"/>
                <w14:ligatures w14:val="standardContextual"/>
              </w:rPr>
              <w:t xml:space="preserve">   </w:t>
            </w:r>
          </w:p>
        </w:tc>
      </w:tr>
    </w:tbl>
    <w:p w14:paraId="25C3C8BE" w14:textId="77777777" w:rsidR="00A82D2F" w:rsidRPr="000F304B" w:rsidRDefault="00A82D2F" w:rsidP="00A82D2F">
      <w:pPr>
        <w:jc w:val="both"/>
        <w:rPr>
          <w:rFonts w:cs="Calibri"/>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788"/>
      </w:tblGrid>
      <w:tr w:rsidR="00A82D2F" w:rsidRPr="000F304B" w14:paraId="29CB6302" w14:textId="77777777" w:rsidTr="21F5CCE6">
        <w:tc>
          <w:tcPr>
            <w:tcW w:w="9639" w:type="dxa"/>
            <w:gridSpan w:val="2"/>
            <w:hideMark/>
          </w:tcPr>
          <w:p w14:paraId="00DFEE73" w14:textId="7B4119C1" w:rsidR="00A82D2F" w:rsidRPr="000F304B" w:rsidRDefault="00A82D2F" w:rsidP="21F5CCE6">
            <w:pPr>
              <w:rPr>
                <w:rFonts w:cs="Calibri"/>
                <w:b/>
                <w:bCs/>
                <w:kern w:val="2"/>
                <w:lang w:val="en-GB"/>
                <w14:ligatures w14:val="standardContextual"/>
              </w:rPr>
            </w:pPr>
            <w:proofErr w:type="spellStart"/>
            <w:proofErr w:type="gramStart"/>
            <w:r w:rsidRPr="21F5CCE6">
              <w:rPr>
                <w:rFonts w:cs="Calibri"/>
                <w:b/>
                <w:bCs/>
                <w:kern w:val="2"/>
                <w:lang w:val="en-GB"/>
                <w14:ligatures w14:val="standardContextual"/>
              </w:rPr>
              <w:t>Greendecor</w:t>
            </w:r>
            <w:proofErr w:type="spellEnd"/>
            <w:r w:rsidRPr="21F5CCE6">
              <w:rPr>
                <w:rFonts w:cs="Calibri"/>
                <w:b/>
                <w:bCs/>
                <w:kern w:val="2"/>
                <w:lang w:val="en-GB"/>
                <w14:ligatures w14:val="standardContextual"/>
              </w:rPr>
              <w:t xml:space="preserve">  </w:t>
            </w:r>
            <w:r w:rsidR="008B36A5" w:rsidRPr="21F5CCE6">
              <w:rPr>
                <w:rFonts w:cs="Calibri"/>
                <w:b/>
                <w:bCs/>
                <w:kern w:val="2"/>
                <w:lang w:val="en-GB"/>
                <w14:ligatures w14:val="standardContextual"/>
              </w:rPr>
              <w:t>DOO</w:t>
            </w:r>
            <w:proofErr w:type="gramEnd"/>
            <w:r w:rsidR="000C5353" w:rsidRPr="21F5CCE6">
              <w:rPr>
                <w:rFonts w:cs="Calibri"/>
                <w:b/>
                <w:bCs/>
                <w:kern w:val="2"/>
                <w:lang w:val="en-GB"/>
                <w14:ligatures w14:val="standardContextual"/>
              </w:rPr>
              <w:t>,</w:t>
            </w:r>
            <w:r w:rsidRPr="21F5CCE6">
              <w:rPr>
                <w:rFonts w:cs="Calibri"/>
                <w:b/>
                <w:bCs/>
                <w:kern w:val="2"/>
                <w:lang w:val="en-GB"/>
                <w14:ligatures w14:val="standardContextual"/>
              </w:rPr>
              <w:t xml:space="preserve"> Belgrade</w:t>
            </w:r>
          </w:p>
        </w:tc>
      </w:tr>
      <w:tr w:rsidR="00A82D2F" w:rsidRPr="000F304B" w14:paraId="4E22B0B7" w14:textId="77777777" w:rsidTr="21F5CCE6">
        <w:tc>
          <w:tcPr>
            <w:tcW w:w="9639" w:type="dxa"/>
            <w:gridSpan w:val="2"/>
          </w:tcPr>
          <w:p w14:paraId="2D9BD40D" w14:textId="6C7E7003" w:rsidR="00A82D2F" w:rsidRPr="000F304B" w:rsidRDefault="00A82D2F" w:rsidP="00F35817">
            <w:pPr>
              <w:tabs>
                <w:tab w:val="left" w:pos="1080"/>
              </w:tabs>
              <w:jc w:val="both"/>
              <w:rPr>
                <w:rFonts w:cs="Calibri"/>
                <w:kern w:val="2"/>
                <w:lang w:val="en-GB"/>
                <w14:ligatures w14:val="standardContextual"/>
              </w:rPr>
            </w:pPr>
            <w:r w:rsidRPr="000F304B">
              <w:rPr>
                <w:rFonts w:cs="Calibri"/>
                <w:kern w:val="2"/>
                <w:lang w:val="en-GB"/>
                <w14:ligatures w14:val="standardContextual"/>
              </w:rPr>
              <w:t xml:space="preserve">The solution involves the development of an innovative and functional “cassette” green roof, based on a combination of plant species resistant to climate change and adapted to minimal maintenance conditions. Plant selection will be carried out in accordance with research recommendations from the Institute for Biological Research “Siniša Stanković” in Belgrade. These green roofs effectively absorb atmospheric CO₂, release oxygen and contribute to improving the energy efficiency of buildings by reducing the need for heating and cooling. </w:t>
            </w:r>
            <w:r w:rsidR="00125604">
              <w:rPr>
                <w:rFonts w:cs="Calibri"/>
                <w:kern w:val="2"/>
                <w:lang w:val="en-GB"/>
                <w14:ligatures w14:val="standardContextual"/>
              </w:rPr>
              <w:t>As a result</w:t>
            </w:r>
            <w:r w:rsidRPr="000F304B">
              <w:rPr>
                <w:rFonts w:cs="Calibri"/>
                <w:kern w:val="2"/>
                <w:lang w:val="en-GB"/>
                <w14:ligatures w14:val="standardContextual"/>
              </w:rPr>
              <w:t>, they represent a long-term solution for the decarboni</w:t>
            </w:r>
            <w:r w:rsidR="00125604">
              <w:rPr>
                <w:rFonts w:cs="Calibri"/>
                <w:kern w:val="2"/>
                <w:lang w:val="en-GB"/>
                <w14:ligatures w14:val="standardContextual"/>
              </w:rPr>
              <w:t>s</w:t>
            </w:r>
            <w:r w:rsidRPr="000F304B">
              <w:rPr>
                <w:rFonts w:cs="Calibri"/>
                <w:kern w:val="2"/>
                <w:lang w:val="en-GB"/>
                <w14:ligatures w14:val="standardContextual"/>
              </w:rPr>
              <w:t>ation of urban environments and the reduction of environmental pollution.</w:t>
            </w:r>
          </w:p>
        </w:tc>
      </w:tr>
      <w:tr w:rsidR="00A82D2F" w:rsidRPr="000F304B" w14:paraId="3CCAA83D" w14:textId="77777777" w:rsidTr="21F5CCE6">
        <w:tc>
          <w:tcPr>
            <w:tcW w:w="851" w:type="dxa"/>
          </w:tcPr>
          <w:p w14:paraId="23E24CF3" w14:textId="77777777" w:rsidR="00A82D2F" w:rsidRPr="000F304B" w:rsidRDefault="00A82D2F">
            <w:pPr>
              <w:rPr>
                <w:rFonts w:cs="Calibri"/>
                <w:kern w:val="2"/>
                <w:lang w:val="en-GB"/>
                <w14:ligatures w14:val="standardContextual"/>
              </w:rPr>
            </w:pPr>
          </w:p>
        </w:tc>
        <w:tc>
          <w:tcPr>
            <w:tcW w:w="8788" w:type="dxa"/>
          </w:tcPr>
          <w:p w14:paraId="3BAED268" w14:textId="77777777" w:rsidR="00A82D2F" w:rsidRPr="000F304B" w:rsidRDefault="00A82D2F">
            <w:pPr>
              <w:rPr>
                <w:rFonts w:cs="Calibri"/>
                <w:kern w:val="2"/>
                <w:lang w:val="en-GB"/>
                <w14:ligatures w14:val="standardContextual"/>
              </w:rPr>
            </w:pPr>
          </w:p>
        </w:tc>
      </w:tr>
      <w:tr w:rsidR="00A82D2F" w:rsidRPr="000F304B" w14:paraId="5C0B64AA" w14:textId="77777777" w:rsidTr="21F5CCE6">
        <w:tc>
          <w:tcPr>
            <w:tcW w:w="851" w:type="dxa"/>
            <w:hideMark/>
          </w:tcPr>
          <w:p w14:paraId="45A4F870" w14:textId="77777777" w:rsidR="00A82D2F" w:rsidRPr="000F304B" w:rsidRDefault="00A82D2F">
            <w:pPr>
              <w:rPr>
                <w:rFonts w:cs="Calibri"/>
                <w:kern w:val="2"/>
                <w:lang w:val="en-GB"/>
                <w14:ligatures w14:val="standardContextual"/>
              </w:rPr>
            </w:pPr>
            <w:r w:rsidRPr="000F304B">
              <w:rPr>
                <w:rFonts w:cs="Calibri"/>
                <w:kern w:val="2"/>
                <w:lang w:val="en-GB"/>
                <w14:ligatures w14:val="standardContextual"/>
              </w:rPr>
              <w:t>Link:</w:t>
            </w:r>
          </w:p>
        </w:tc>
        <w:tc>
          <w:tcPr>
            <w:tcW w:w="8788" w:type="dxa"/>
            <w:hideMark/>
          </w:tcPr>
          <w:p w14:paraId="64DBB714" w14:textId="77777777" w:rsidR="00A82D2F" w:rsidRPr="000F304B" w:rsidRDefault="00A82D2F" w:rsidP="00F35817">
            <w:pPr>
              <w:jc w:val="right"/>
              <w:rPr>
                <w:rFonts w:cs="Calibri"/>
                <w:kern w:val="2"/>
                <w:lang w:val="en-GB"/>
                <w14:ligatures w14:val="standardContextual"/>
              </w:rPr>
            </w:pPr>
            <w:r>
              <w:fldChar w:fldCharType="begin"/>
            </w:r>
            <w:r>
              <w:instrText>HYPERLINK "https://zelenatranzicija.undp.org.rs/sr/zeleni-kasetni-krov/"</w:instrText>
            </w:r>
            <w:r>
              <w:fldChar w:fldCharType="separate"/>
            </w:r>
            <w:r w:rsidRPr="000F304B">
              <w:rPr>
                <w:rStyle w:val="Hyperlink"/>
                <w:rFonts w:eastAsiaTheme="majorEastAsia" w:cs="Calibri"/>
                <w:kern w:val="2"/>
                <w:lang w:val="en-GB"/>
                <w14:ligatures w14:val="standardContextual"/>
              </w:rPr>
              <w:t>https://zelenatranzicija.undp.org.rs/sr/zeleni-kasetni-krov/</w:t>
            </w:r>
            <w:r>
              <w:fldChar w:fldCharType="end"/>
            </w:r>
            <w:r w:rsidRPr="000F304B">
              <w:rPr>
                <w:rFonts w:cs="Calibri"/>
                <w:kern w:val="2"/>
                <w:lang w:val="en-GB"/>
                <w14:ligatures w14:val="standardContextual"/>
              </w:rPr>
              <w:t xml:space="preserve">  </w:t>
            </w:r>
          </w:p>
        </w:tc>
      </w:tr>
    </w:tbl>
    <w:p w14:paraId="3C21A4E6" w14:textId="77777777" w:rsidR="00A82D2F" w:rsidRPr="000F304B" w:rsidRDefault="00A82D2F" w:rsidP="00A82D2F">
      <w:pPr>
        <w:jc w:val="both"/>
        <w:rPr>
          <w:rFonts w:cs="Calibri"/>
          <w:lang w:val="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788"/>
      </w:tblGrid>
      <w:tr w:rsidR="00A82D2F" w:rsidRPr="000F304B" w14:paraId="2624C25E" w14:textId="77777777" w:rsidTr="21F5CCE6">
        <w:tc>
          <w:tcPr>
            <w:tcW w:w="9639" w:type="dxa"/>
            <w:gridSpan w:val="2"/>
            <w:hideMark/>
          </w:tcPr>
          <w:p w14:paraId="6B3D34F0" w14:textId="1362C3E2" w:rsidR="00A82D2F" w:rsidRPr="000F304B" w:rsidRDefault="00A82D2F" w:rsidP="21F5CCE6">
            <w:pPr>
              <w:rPr>
                <w:rFonts w:cs="Times New Roman"/>
                <w:b/>
                <w:bCs/>
                <w:lang w:val="en-GB"/>
              </w:rPr>
            </w:pPr>
            <w:r w:rsidRPr="21F5CCE6">
              <w:rPr>
                <w:b/>
                <w:bCs/>
                <w:lang w:val="en-GB"/>
              </w:rPr>
              <w:t>Paper print DOO</w:t>
            </w:r>
            <w:r w:rsidR="00E55D95" w:rsidRPr="21F5CCE6">
              <w:rPr>
                <w:b/>
                <w:bCs/>
                <w:lang w:val="en-GB"/>
              </w:rPr>
              <w:t>,</w:t>
            </w:r>
            <w:r w:rsidRPr="21F5CCE6">
              <w:rPr>
                <w:b/>
                <w:bCs/>
                <w:lang w:val="en-GB"/>
              </w:rPr>
              <w:t xml:space="preserve"> Gornji </w:t>
            </w:r>
            <w:proofErr w:type="spellStart"/>
            <w:r w:rsidRPr="21F5CCE6">
              <w:rPr>
                <w:b/>
                <w:bCs/>
                <w:lang w:val="en-GB"/>
              </w:rPr>
              <w:t>Milanovac</w:t>
            </w:r>
            <w:proofErr w:type="spellEnd"/>
          </w:p>
        </w:tc>
      </w:tr>
      <w:tr w:rsidR="00A82D2F" w:rsidRPr="000F304B" w14:paraId="427E5AC7" w14:textId="77777777" w:rsidTr="21F5CCE6">
        <w:tc>
          <w:tcPr>
            <w:tcW w:w="9639" w:type="dxa"/>
            <w:gridSpan w:val="2"/>
            <w:hideMark/>
          </w:tcPr>
          <w:p w14:paraId="6B414844" w14:textId="43C03529" w:rsidR="00A82D2F" w:rsidRPr="000F304B" w:rsidRDefault="00A82D2F">
            <w:pPr>
              <w:tabs>
                <w:tab w:val="left" w:pos="1080"/>
              </w:tabs>
              <w:jc w:val="both"/>
              <w:rPr>
                <w:lang w:val="en-GB"/>
              </w:rPr>
            </w:pPr>
            <w:r w:rsidRPr="21F5CCE6">
              <w:rPr>
                <w:lang w:val="en-GB"/>
              </w:rPr>
              <w:t xml:space="preserve">A company from Gornji </w:t>
            </w:r>
            <w:proofErr w:type="spellStart"/>
            <w:r w:rsidRPr="21F5CCE6">
              <w:rPr>
                <w:lang w:val="en-GB"/>
              </w:rPr>
              <w:t>Milanovac</w:t>
            </w:r>
            <w:proofErr w:type="spellEnd"/>
            <w:r w:rsidRPr="21F5CCE6">
              <w:rPr>
                <w:lang w:val="en-GB"/>
              </w:rPr>
              <w:t xml:space="preserve">, which produces packaging for several industries, is reducing its negative impact on the environment by treating harmful gases generated in production. It has installed an innovative chiller that converts waste heat into energy for air conditioning and production processes, thus replacing natural gas. It has also </w:t>
            </w:r>
            <w:r w:rsidR="00A0500F" w:rsidRPr="21F5CCE6">
              <w:rPr>
                <w:lang w:val="en-GB"/>
              </w:rPr>
              <w:t>applied</w:t>
            </w:r>
            <w:r w:rsidRPr="21F5CCE6">
              <w:rPr>
                <w:lang w:val="en-GB"/>
              </w:rPr>
              <w:t xml:space="preserve"> for an Integrated Pollution Control Permit (IPPC).</w:t>
            </w:r>
          </w:p>
        </w:tc>
      </w:tr>
      <w:tr w:rsidR="00A82D2F" w:rsidRPr="000F304B" w14:paraId="51C60D33" w14:textId="77777777" w:rsidTr="21F5CCE6">
        <w:tc>
          <w:tcPr>
            <w:tcW w:w="851" w:type="dxa"/>
          </w:tcPr>
          <w:p w14:paraId="046D6AB9" w14:textId="77777777" w:rsidR="00A82D2F" w:rsidRPr="000F304B" w:rsidRDefault="00A82D2F">
            <w:pPr>
              <w:rPr>
                <w:rFonts w:eastAsia="Calibri" w:cs="Times New Roman"/>
                <w:lang w:val="en-GB"/>
              </w:rPr>
            </w:pPr>
          </w:p>
        </w:tc>
        <w:tc>
          <w:tcPr>
            <w:tcW w:w="8788" w:type="dxa"/>
          </w:tcPr>
          <w:p w14:paraId="74A3FA4B" w14:textId="77777777" w:rsidR="00A82D2F" w:rsidRPr="000F304B" w:rsidRDefault="00A82D2F">
            <w:pPr>
              <w:rPr>
                <w:rFonts w:eastAsia="Calibri" w:cs="Times New Roman"/>
                <w:lang w:val="en-GB"/>
              </w:rPr>
            </w:pPr>
          </w:p>
        </w:tc>
      </w:tr>
      <w:tr w:rsidR="00A82D2F" w:rsidRPr="000F304B" w14:paraId="563B64A7" w14:textId="77777777" w:rsidTr="21F5CCE6">
        <w:tc>
          <w:tcPr>
            <w:tcW w:w="851" w:type="dxa"/>
            <w:hideMark/>
          </w:tcPr>
          <w:p w14:paraId="35F54468" w14:textId="77777777" w:rsidR="00A82D2F" w:rsidRPr="000F304B" w:rsidRDefault="00A82D2F">
            <w:pPr>
              <w:rPr>
                <w:lang w:val="en-GB"/>
              </w:rPr>
            </w:pPr>
            <w:r w:rsidRPr="000F304B">
              <w:rPr>
                <w:lang w:val="en-GB"/>
              </w:rPr>
              <w:t>Link:</w:t>
            </w:r>
          </w:p>
        </w:tc>
        <w:tc>
          <w:tcPr>
            <w:tcW w:w="8788" w:type="dxa"/>
            <w:hideMark/>
          </w:tcPr>
          <w:p w14:paraId="1D4E0C52" w14:textId="77777777" w:rsidR="00A82D2F" w:rsidRPr="000F304B" w:rsidRDefault="00A82D2F" w:rsidP="00F35817">
            <w:pPr>
              <w:jc w:val="right"/>
              <w:rPr>
                <w:lang w:val="en-GB"/>
              </w:rPr>
            </w:pPr>
            <w:r>
              <w:fldChar w:fldCharType="begin"/>
            </w:r>
            <w:r>
              <w:instrText>HYPERLINK "https://zelenatranzicija.undp.org.rs/sr/od-stetnih-isparenja-do-zelene-energije/"</w:instrText>
            </w:r>
            <w:r>
              <w:fldChar w:fldCharType="separate"/>
            </w:r>
            <w:r w:rsidRPr="000F304B">
              <w:rPr>
                <w:rStyle w:val="Hyperlink"/>
                <w:lang w:val="en-GB"/>
              </w:rPr>
              <w:t>https://zelenatranzicija.undp.org.rs/sr/od-stetnih-isparenja-do-zelene-energije/</w:t>
            </w:r>
            <w:r>
              <w:fldChar w:fldCharType="end"/>
            </w:r>
            <w:r w:rsidRPr="000F304B">
              <w:rPr>
                <w:lang w:val="en-GB"/>
              </w:rPr>
              <w:t xml:space="preserve">  </w:t>
            </w:r>
          </w:p>
        </w:tc>
      </w:tr>
    </w:tbl>
    <w:p w14:paraId="3F9143B8" w14:textId="77777777" w:rsidR="00A82D2F" w:rsidRPr="000F304B" w:rsidRDefault="00A82D2F" w:rsidP="00A82D2F">
      <w:pPr>
        <w:jc w:val="both"/>
        <w:rPr>
          <w:lang w:val="en-GB"/>
        </w:rPr>
      </w:pPr>
    </w:p>
    <w:p w14:paraId="42DFB6A5" w14:textId="77777777" w:rsidR="00A82D2F" w:rsidRPr="000F304B" w:rsidRDefault="00A82D2F" w:rsidP="00A82D2F">
      <w:pPr>
        <w:jc w:val="both"/>
        <w:rPr>
          <w:lang w:val="en-GB"/>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788"/>
      </w:tblGrid>
      <w:tr w:rsidR="00A82D2F" w:rsidRPr="000F304B" w14:paraId="01B26B4E" w14:textId="77777777" w:rsidTr="21F5CCE6">
        <w:tc>
          <w:tcPr>
            <w:tcW w:w="9639" w:type="dxa"/>
            <w:gridSpan w:val="2"/>
            <w:hideMark/>
          </w:tcPr>
          <w:p w14:paraId="1B6EB8C0" w14:textId="530B8B9C" w:rsidR="00A82D2F" w:rsidRPr="000F304B" w:rsidRDefault="00A82D2F" w:rsidP="21F5CCE6">
            <w:pPr>
              <w:rPr>
                <w:b/>
                <w:bCs/>
                <w:lang w:val="en-GB"/>
              </w:rPr>
            </w:pPr>
            <w:proofErr w:type="spellStart"/>
            <w:r w:rsidRPr="21F5CCE6">
              <w:rPr>
                <w:b/>
                <w:bCs/>
                <w:lang w:val="en-GB"/>
              </w:rPr>
              <w:t>Zlatiborski</w:t>
            </w:r>
            <w:proofErr w:type="spellEnd"/>
            <w:r w:rsidRPr="21F5CCE6">
              <w:rPr>
                <w:b/>
                <w:bCs/>
                <w:lang w:val="en-GB"/>
              </w:rPr>
              <w:t xml:space="preserve"> Eko </w:t>
            </w:r>
            <w:proofErr w:type="spellStart"/>
            <w:r w:rsidRPr="21F5CCE6">
              <w:rPr>
                <w:b/>
                <w:bCs/>
                <w:lang w:val="en-GB"/>
              </w:rPr>
              <w:t>Agrar</w:t>
            </w:r>
            <w:proofErr w:type="spellEnd"/>
            <w:r w:rsidRPr="21F5CCE6">
              <w:rPr>
                <w:b/>
                <w:bCs/>
                <w:lang w:val="en-GB"/>
              </w:rPr>
              <w:t xml:space="preserve"> DOO</w:t>
            </w:r>
            <w:r w:rsidR="00A0500F" w:rsidRPr="21F5CCE6">
              <w:rPr>
                <w:b/>
                <w:bCs/>
                <w:lang w:val="en-GB"/>
              </w:rPr>
              <w:t>,</w:t>
            </w:r>
            <w:r w:rsidRPr="21F5CCE6">
              <w:rPr>
                <w:b/>
                <w:bCs/>
                <w:lang w:val="en-GB"/>
              </w:rPr>
              <w:t xml:space="preserve"> Zlatibor</w:t>
            </w:r>
          </w:p>
        </w:tc>
      </w:tr>
      <w:tr w:rsidR="00A82D2F" w:rsidRPr="000F304B" w14:paraId="74CC175D" w14:textId="77777777" w:rsidTr="21F5CCE6">
        <w:tc>
          <w:tcPr>
            <w:tcW w:w="9639" w:type="dxa"/>
            <w:gridSpan w:val="2"/>
            <w:hideMark/>
          </w:tcPr>
          <w:p w14:paraId="34CB42BD" w14:textId="592B5449" w:rsidR="00A82D2F" w:rsidRPr="000F304B" w:rsidRDefault="00A82D2F">
            <w:pPr>
              <w:tabs>
                <w:tab w:val="left" w:pos="1080"/>
              </w:tabs>
              <w:jc w:val="both"/>
              <w:rPr>
                <w:lang w:val="en-GB"/>
              </w:rPr>
            </w:pPr>
            <w:r w:rsidRPr="000F304B">
              <w:rPr>
                <w:lang w:val="en-GB"/>
              </w:rPr>
              <w:t xml:space="preserve">Thanks to this company, a milk stand has been set up in the </w:t>
            </w:r>
            <w:proofErr w:type="spellStart"/>
            <w:r w:rsidRPr="000F304B">
              <w:rPr>
                <w:lang w:val="en-GB"/>
              </w:rPr>
              <w:t>center</w:t>
            </w:r>
            <w:proofErr w:type="spellEnd"/>
            <w:r w:rsidRPr="000F304B">
              <w:rPr>
                <w:lang w:val="en-GB"/>
              </w:rPr>
              <w:t xml:space="preserve"> of Zlatibor to sell organic milk from small producers, allowing them to earn more without intermediaries. Customers receive fresh milk 24 hours a day, while the solution supports the sustainability of rural communities, local production, and reduces CO₂ emissions from transport.</w:t>
            </w:r>
          </w:p>
        </w:tc>
      </w:tr>
      <w:tr w:rsidR="00A82D2F" w:rsidRPr="000F304B" w14:paraId="7BFA8F71" w14:textId="77777777" w:rsidTr="21F5CCE6">
        <w:tc>
          <w:tcPr>
            <w:tcW w:w="851" w:type="dxa"/>
          </w:tcPr>
          <w:p w14:paraId="54A93F4C" w14:textId="77777777" w:rsidR="00A82D2F" w:rsidRPr="000F304B" w:rsidRDefault="00A82D2F">
            <w:pPr>
              <w:rPr>
                <w:rFonts w:eastAsia="Calibri" w:cs="Times New Roman"/>
                <w:lang w:val="en-GB"/>
              </w:rPr>
            </w:pPr>
          </w:p>
        </w:tc>
        <w:tc>
          <w:tcPr>
            <w:tcW w:w="8788" w:type="dxa"/>
          </w:tcPr>
          <w:p w14:paraId="7BEE31D4" w14:textId="77777777" w:rsidR="00A82D2F" w:rsidRPr="000F304B" w:rsidRDefault="00A82D2F">
            <w:pPr>
              <w:rPr>
                <w:rFonts w:eastAsia="Calibri" w:cs="Times New Roman"/>
                <w:lang w:val="en-GB"/>
              </w:rPr>
            </w:pPr>
          </w:p>
        </w:tc>
      </w:tr>
      <w:tr w:rsidR="00A82D2F" w:rsidRPr="000F304B" w14:paraId="0AFDF2D9" w14:textId="77777777" w:rsidTr="21F5CCE6">
        <w:tc>
          <w:tcPr>
            <w:tcW w:w="851" w:type="dxa"/>
            <w:hideMark/>
          </w:tcPr>
          <w:p w14:paraId="565DE4F3" w14:textId="77777777" w:rsidR="00A82D2F" w:rsidRPr="000F304B" w:rsidRDefault="00A82D2F">
            <w:pPr>
              <w:rPr>
                <w:lang w:val="en-GB"/>
              </w:rPr>
            </w:pPr>
            <w:r w:rsidRPr="000F304B">
              <w:rPr>
                <w:lang w:val="en-GB"/>
              </w:rPr>
              <w:t>Link:</w:t>
            </w:r>
          </w:p>
        </w:tc>
        <w:tc>
          <w:tcPr>
            <w:tcW w:w="8788" w:type="dxa"/>
            <w:hideMark/>
          </w:tcPr>
          <w:p w14:paraId="6B2524B4" w14:textId="77777777" w:rsidR="00A82D2F" w:rsidRPr="000F304B" w:rsidRDefault="00A82D2F" w:rsidP="00F35817">
            <w:pPr>
              <w:jc w:val="right"/>
              <w:rPr>
                <w:lang w:val="en-GB"/>
              </w:rPr>
            </w:pPr>
            <w:r w:rsidRPr="000F304B">
              <w:rPr>
                <w:lang w:val="en-GB"/>
              </w:rPr>
              <w:t xml:space="preserve">  </w:t>
            </w:r>
            <w:hyperlink r:id="rId12" w:history="1">
              <w:r w:rsidRPr="000F304B">
                <w:rPr>
                  <w:rStyle w:val="Hyperlink"/>
                  <w:lang w:val="en-GB"/>
                </w:rPr>
                <w:t>https://zelenatranzicija.undp.org.rs/sr/mlekomat-sa-organskim-zlatiborskim-mlekom/</w:t>
              </w:r>
            </w:hyperlink>
            <w:r w:rsidRPr="000F304B">
              <w:rPr>
                <w:lang w:val="en-GB"/>
              </w:rPr>
              <w:t xml:space="preserve"> </w:t>
            </w:r>
          </w:p>
        </w:tc>
      </w:tr>
    </w:tbl>
    <w:p w14:paraId="4B5A2036" w14:textId="77777777" w:rsidR="00A82D2F" w:rsidRPr="000F304B" w:rsidRDefault="00A82D2F" w:rsidP="00A82D2F">
      <w:pPr>
        <w:jc w:val="both"/>
        <w:rPr>
          <w:lang w:val="en-GB"/>
        </w:rPr>
      </w:pPr>
    </w:p>
    <w:tbl>
      <w:tblPr>
        <w:tblStyle w:val="TableGrid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788"/>
      </w:tblGrid>
      <w:tr w:rsidR="00A82D2F" w:rsidRPr="000F304B" w14:paraId="5881D977" w14:textId="77777777" w:rsidTr="21F5CCE6">
        <w:tc>
          <w:tcPr>
            <w:tcW w:w="9639" w:type="dxa"/>
            <w:gridSpan w:val="2"/>
            <w:hideMark/>
          </w:tcPr>
          <w:p w14:paraId="1F2B3AF7" w14:textId="59938A40" w:rsidR="00A82D2F" w:rsidRPr="000F304B" w:rsidRDefault="00A82D2F" w:rsidP="21F5CCE6">
            <w:pPr>
              <w:rPr>
                <w:b/>
                <w:bCs/>
                <w:lang w:val="en-GB"/>
              </w:rPr>
            </w:pPr>
            <w:r w:rsidRPr="21F5CCE6">
              <w:rPr>
                <w:b/>
                <w:bCs/>
                <w:lang w:val="en-GB"/>
              </w:rPr>
              <w:t>Atfield Technologies DOO</w:t>
            </w:r>
            <w:r w:rsidR="00A0500F" w:rsidRPr="21F5CCE6">
              <w:rPr>
                <w:b/>
                <w:bCs/>
                <w:lang w:val="en-GB"/>
              </w:rPr>
              <w:t>,</w:t>
            </w:r>
            <w:r w:rsidRPr="21F5CCE6">
              <w:rPr>
                <w:b/>
                <w:bCs/>
                <w:lang w:val="en-GB"/>
              </w:rPr>
              <w:t xml:space="preserve"> </w:t>
            </w:r>
            <w:proofErr w:type="spellStart"/>
            <w:r w:rsidRPr="21F5CCE6">
              <w:rPr>
                <w:b/>
                <w:bCs/>
                <w:lang w:val="en-GB"/>
              </w:rPr>
              <w:t>Bečej</w:t>
            </w:r>
            <w:proofErr w:type="spellEnd"/>
          </w:p>
        </w:tc>
      </w:tr>
      <w:tr w:rsidR="00A82D2F" w:rsidRPr="000F304B" w14:paraId="46826AC3" w14:textId="77777777" w:rsidTr="21F5CCE6">
        <w:tc>
          <w:tcPr>
            <w:tcW w:w="9639" w:type="dxa"/>
            <w:gridSpan w:val="2"/>
            <w:hideMark/>
          </w:tcPr>
          <w:p w14:paraId="08808BDE" w14:textId="77777777" w:rsidR="00A82D2F" w:rsidRPr="000F304B" w:rsidRDefault="00A82D2F">
            <w:pPr>
              <w:tabs>
                <w:tab w:val="left" w:pos="1080"/>
              </w:tabs>
              <w:jc w:val="both"/>
              <w:rPr>
                <w:lang w:val="en-GB"/>
              </w:rPr>
            </w:pPr>
            <w:r w:rsidRPr="000F304B">
              <w:rPr>
                <w:lang w:val="en-GB"/>
              </w:rPr>
              <w:t>Atfield Technologies has developed software that provides recommendations for chemical vineyard protection based on parameters. This solution reduces costs, saves time and resources, and contributes to more environmentally sustainable grape production.</w:t>
            </w:r>
          </w:p>
        </w:tc>
      </w:tr>
      <w:tr w:rsidR="00A82D2F" w:rsidRPr="000F304B" w14:paraId="32FADDC5" w14:textId="77777777" w:rsidTr="21F5CCE6">
        <w:tc>
          <w:tcPr>
            <w:tcW w:w="851" w:type="dxa"/>
          </w:tcPr>
          <w:p w14:paraId="14468DA3" w14:textId="77777777" w:rsidR="00A82D2F" w:rsidRPr="000F304B" w:rsidRDefault="00A82D2F">
            <w:pPr>
              <w:rPr>
                <w:lang w:val="en-GB"/>
              </w:rPr>
            </w:pPr>
          </w:p>
        </w:tc>
        <w:tc>
          <w:tcPr>
            <w:tcW w:w="8788" w:type="dxa"/>
          </w:tcPr>
          <w:p w14:paraId="71B47509" w14:textId="77777777" w:rsidR="00A82D2F" w:rsidRPr="000F304B" w:rsidRDefault="00A82D2F">
            <w:pPr>
              <w:rPr>
                <w:lang w:val="en-GB"/>
              </w:rPr>
            </w:pPr>
          </w:p>
        </w:tc>
      </w:tr>
      <w:tr w:rsidR="00A82D2F" w:rsidRPr="000F304B" w14:paraId="0CE13AC7" w14:textId="77777777" w:rsidTr="21F5CCE6">
        <w:tc>
          <w:tcPr>
            <w:tcW w:w="851" w:type="dxa"/>
            <w:hideMark/>
          </w:tcPr>
          <w:p w14:paraId="5D1AA003" w14:textId="77777777" w:rsidR="00A82D2F" w:rsidRPr="000F304B" w:rsidRDefault="00A82D2F">
            <w:pPr>
              <w:rPr>
                <w:lang w:val="en-GB"/>
              </w:rPr>
            </w:pPr>
            <w:r w:rsidRPr="000F304B">
              <w:rPr>
                <w:lang w:val="en-GB"/>
              </w:rPr>
              <w:t>Link:</w:t>
            </w:r>
          </w:p>
        </w:tc>
        <w:tc>
          <w:tcPr>
            <w:tcW w:w="8788" w:type="dxa"/>
            <w:hideMark/>
          </w:tcPr>
          <w:p w14:paraId="61797DF0" w14:textId="77777777" w:rsidR="00A82D2F" w:rsidRPr="000F304B" w:rsidRDefault="00A82D2F">
            <w:pPr>
              <w:rPr>
                <w:lang w:val="en-GB"/>
              </w:rPr>
            </w:pPr>
            <w:hyperlink r:id="rId13" w:history="1">
              <w:r w:rsidRPr="000F304B">
                <w:rPr>
                  <w:rStyle w:val="Hyperlink"/>
                  <w:lang w:val="en-GB"/>
                </w:rPr>
                <w:t>https://zelenatranzicija.undp.org.rs/sr/softver-za-uzgajanje-vinove-loze/</w:t>
              </w:r>
            </w:hyperlink>
            <w:r w:rsidRPr="000F304B">
              <w:rPr>
                <w:lang w:val="en-GB"/>
              </w:rPr>
              <w:t xml:space="preserve">  </w:t>
            </w:r>
          </w:p>
        </w:tc>
      </w:tr>
    </w:tbl>
    <w:p w14:paraId="3798AEEC" w14:textId="77777777" w:rsidR="00A82D2F" w:rsidRPr="000F304B" w:rsidRDefault="00A82D2F" w:rsidP="00A82D2F">
      <w:pPr>
        <w:jc w:val="both"/>
        <w:rPr>
          <w:lang w:val="en-GB"/>
        </w:rPr>
      </w:pPr>
    </w:p>
    <w:tbl>
      <w:tblPr>
        <w:tblStyle w:val="TableGrid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
        <w:gridCol w:w="8891"/>
      </w:tblGrid>
      <w:tr w:rsidR="00A82D2F" w:rsidRPr="000F304B" w14:paraId="7135E940" w14:textId="77777777" w:rsidTr="21F5CCE6">
        <w:tc>
          <w:tcPr>
            <w:tcW w:w="9639" w:type="dxa"/>
            <w:gridSpan w:val="2"/>
            <w:hideMark/>
          </w:tcPr>
          <w:p w14:paraId="54A8F7C3" w14:textId="2657D458" w:rsidR="00A82D2F" w:rsidRPr="000F304B" w:rsidRDefault="00A82D2F" w:rsidP="21F5CCE6">
            <w:pPr>
              <w:rPr>
                <w:b/>
                <w:bCs/>
                <w:lang w:val="en-GB"/>
              </w:rPr>
            </w:pPr>
            <w:r w:rsidRPr="21F5CCE6">
              <w:rPr>
                <w:b/>
                <w:bCs/>
                <w:lang w:val="en-GB"/>
              </w:rPr>
              <w:t xml:space="preserve"> </w:t>
            </w:r>
            <w:proofErr w:type="spellStart"/>
            <w:r w:rsidRPr="21F5CCE6">
              <w:rPr>
                <w:b/>
                <w:bCs/>
                <w:lang w:val="en-GB"/>
              </w:rPr>
              <w:t>Ekofungi</w:t>
            </w:r>
            <w:proofErr w:type="spellEnd"/>
            <w:r w:rsidRPr="21F5CCE6">
              <w:rPr>
                <w:b/>
                <w:bCs/>
                <w:lang w:val="en-GB"/>
              </w:rPr>
              <w:t xml:space="preserve"> DOO</w:t>
            </w:r>
            <w:r w:rsidR="00A0500F" w:rsidRPr="21F5CCE6">
              <w:rPr>
                <w:b/>
                <w:bCs/>
                <w:lang w:val="en-GB"/>
              </w:rPr>
              <w:t>,</w:t>
            </w:r>
            <w:r w:rsidRPr="21F5CCE6">
              <w:rPr>
                <w:b/>
                <w:bCs/>
                <w:lang w:val="en-GB"/>
              </w:rPr>
              <w:t xml:space="preserve"> </w:t>
            </w:r>
            <w:proofErr w:type="spellStart"/>
            <w:r w:rsidRPr="21F5CCE6">
              <w:rPr>
                <w:b/>
                <w:bCs/>
                <w:lang w:val="en-GB"/>
              </w:rPr>
              <w:t>Padinska</w:t>
            </w:r>
            <w:proofErr w:type="spellEnd"/>
            <w:r w:rsidRPr="21F5CCE6">
              <w:rPr>
                <w:b/>
                <w:bCs/>
                <w:lang w:val="en-GB"/>
              </w:rPr>
              <w:t xml:space="preserve"> </w:t>
            </w:r>
            <w:proofErr w:type="spellStart"/>
            <w:r w:rsidRPr="21F5CCE6">
              <w:rPr>
                <w:b/>
                <w:bCs/>
                <w:lang w:val="en-GB"/>
              </w:rPr>
              <w:t>Skela</w:t>
            </w:r>
            <w:proofErr w:type="spellEnd"/>
          </w:p>
        </w:tc>
      </w:tr>
      <w:tr w:rsidR="00A82D2F" w:rsidRPr="000F304B" w14:paraId="51F6B867" w14:textId="77777777" w:rsidTr="21F5CCE6">
        <w:tc>
          <w:tcPr>
            <w:tcW w:w="9639" w:type="dxa"/>
            <w:gridSpan w:val="2"/>
            <w:hideMark/>
          </w:tcPr>
          <w:p w14:paraId="3C422E4B" w14:textId="77777777" w:rsidR="00A82D2F" w:rsidRPr="000F304B" w:rsidRDefault="00A82D2F">
            <w:pPr>
              <w:tabs>
                <w:tab w:val="left" w:pos="1080"/>
              </w:tabs>
              <w:jc w:val="both"/>
              <w:rPr>
                <w:lang w:val="en-GB"/>
              </w:rPr>
            </w:pPr>
            <w:r w:rsidRPr="000F304B">
              <w:rPr>
                <w:lang w:val="en-GB"/>
              </w:rPr>
              <w:t xml:space="preserve">The company has developed a technology for extracting chitin from oyster mushroom cultivation residues, which is used to produce biodegradable </w:t>
            </w:r>
            <w:proofErr w:type="spellStart"/>
            <w:r w:rsidRPr="000F304B">
              <w:rPr>
                <w:lang w:val="en-GB"/>
              </w:rPr>
              <w:t>nanopaper</w:t>
            </w:r>
            <w:proofErr w:type="spellEnd"/>
            <w:r w:rsidRPr="000F304B">
              <w:rPr>
                <w:lang w:val="en-GB"/>
              </w:rPr>
              <w:t xml:space="preserve"> – an environmentally friendly alternative to plastic. </w:t>
            </w:r>
            <w:proofErr w:type="spellStart"/>
            <w:r w:rsidRPr="000F304B">
              <w:rPr>
                <w:lang w:val="en-GB"/>
              </w:rPr>
              <w:t>Nanopaper</w:t>
            </w:r>
            <w:proofErr w:type="spellEnd"/>
            <w:r w:rsidRPr="000F304B">
              <w:rPr>
                <w:lang w:val="en-GB"/>
              </w:rPr>
              <w:t xml:space="preserve"> has applications in food packaging, electronics and medicine, and plans to patent the process in Serbia and the EU.</w:t>
            </w:r>
          </w:p>
        </w:tc>
      </w:tr>
      <w:tr w:rsidR="00A82D2F" w:rsidRPr="000F304B" w14:paraId="7384A752" w14:textId="77777777" w:rsidTr="21F5CCE6">
        <w:tc>
          <w:tcPr>
            <w:tcW w:w="9639" w:type="dxa"/>
            <w:gridSpan w:val="2"/>
          </w:tcPr>
          <w:p w14:paraId="010D3A5D" w14:textId="77777777" w:rsidR="00A82D2F" w:rsidRPr="000F304B" w:rsidRDefault="00A82D2F">
            <w:pPr>
              <w:rPr>
                <w:lang w:val="en-GB"/>
              </w:rPr>
            </w:pPr>
          </w:p>
        </w:tc>
      </w:tr>
      <w:tr w:rsidR="00A82D2F" w:rsidRPr="000F304B" w14:paraId="6BE28447" w14:textId="77777777" w:rsidTr="21F5CCE6">
        <w:tc>
          <w:tcPr>
            <w:tcW w:w="748" w:type="dxa"/>
            <w:hideMark/>
          </w:tcPr>
          <w:p w14:paraId="4313F511" w14:textId="77777777" w:rsidR="00A82D2F" w:rsidRPr="000F304B" w:rsidRDefault="00A82D2F">
            <w:pPr>
              <w:rPr>
                <w:lang w:val="en-GB"/>
              </w:rPr>
            </w:pPr>
            <w:r w:rsidRPr="000F304B">
              <w:rPr>
                <w:lang w:val="en-GB"/>
              </w:rPr>
              <w:t>Link:</w:t>
            </w:r>
          </w:p>
        </w:tc>
        <w:tc>
          <w:tcPr>
            <w:tcW w:w="8891" w:type="dxa"/>
            <w:hideMark/>
          </w:tcPr>
          <w:p w14:paraId="6FAD715A" w14:textId="77777777" w:rsidR="00A82D2F" w:rsidRPr="000F304B" w:rsidRDefault="00A82D2F" w:rsidP="00F35817">
            <w:pPr>
              <w:jc w:val="right"/>
              <w:rPr>
                <w:lang w:val="en-GB"/>
              </w:rPr>
            </w:pPr>
            <w:hyperlink r:id="rId14" w:history="1">
              <w:r w:rsidRPr="000F304B">
                <w:rPr>
                  <w:rStyle w:val="Hyperlink"/>
                  <w:color w:val="0563C1"/>
                  <w:lang w:val="en-GB"/>
                </w:rPr>
                <w:t>https://zelenatranzicija.undp.org.rs/sr/proizvodnja-chitina-i-chitinskog-nanopapira-od-sekundarnih-proizvoda-iz-organskog-uzgoja-bukovace/</w:t>
              </w:r>
            </w:hyperlink>
            <w:r w:rsidRPr="000F304B">
              <w:rPr>
                <w:lang w:val="en-GB"/>
              </w:rPr>
              <w:t xml:space="preserve">  </w:t>
            </w:r>
          </w:p>
        </w:tc>
      </w:tr>
    </w:tbl>
    <w:p w14:paraId="6BF977EC" w14:textId="77777777" w:rsidR="00A82D2F" w:rsidRPr="000F304B" w:rsidRDefault="00A82D2F" w:rsidP="00A82D2F">
      <w:pPr>
        <w:jc w:val="both"/>
        <w:rPr>
          <w:lang w:val="en-GB"/>
        </w:rPr>
      </w:pPr>
    </w:p>
    <w:p w14:paraId="00CACF03" w14:textId="77777777" w:rsidR="00110737" w:rsidRPr="000F304B" w:rsidRDefault="00110737" w:rsidP="00A82D2F">
      <w:pPr>
        <w:jc w:val="both"/>
        <w:rPr>
          <w:lang w:val="en-GB"/>
        </w:rPr>
      </w:pPr>
    </w:p>
    <w:p w14:paraId="7F745478" w14:textId="77777777" w:rsidR="00110737" w:rsidRPr="000F304B" w:rsidRDefault="00110737" w:rsidP="00A82D2F">
      <w:pPr>
        <w:jc w:val="both"/>
        <w:rPr>
          <w:lang w:val="en-GB"/>
        </w:rPr>
      </w:pPr>
    </w:p>
    <w:p w14:paraId="5C7A9ABC" w14:textId="77777777" w:rsidR="00A82D2F" w:rsidRPr="000F304B" w:rsidRDefault="00A82D2F" w:rsidP="00A82D2F">
      <w:pPr>
        <w:jc w:val="both"/>
        <w:rPr>
          <w:lang w:val="en-GB"/>
        </w:rPr>
      </w:pPr>
    </w:p>
    <w:tbl>
      <w:tblPr>
        <w:tblStyle w:val="TableGrid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
        <w:gridCol w:w="8891"/>
      </w:tblGrid>
      <w:tr w:rsidR="00A82D2F" w:rsidRPr="000F304B" w14:paraId="16AC9E90" w14:textId="77777777" w:rsidTr="21F5CCE6">
        <w:tc>
          <w:tcPr>
            <w:tcW w:w="9639" w:type="dxa"/>
            <w:gridSpan w:val="2"/>
            <w:hideMark/>
          </w:tcPr>
          <w:p w14:paraId="668EFDD4" w14:textId="04B1F9EE" w:rsidR="00A82D2F" w:rsidRPr="000F304B" w:rsidRDefault="00A82D2F" w:rsidP="21F5CCE6">
            <w:pPr>
              <w:rPr>
                <w:b/>
                <w:bCs/>
                <w:lang w:val="en-GB"/>
              </w:rPr>
            </w:pPr>
            <w:r w:rsidRPr="21F5CCE6">
              <w:rPr>
                <w:b/>
                <w:bCs/>
                <w:lang w:val="en-GB"/>
              </w:rPr>
              <w:t xml:space="preserve">Global </w:t>
            </w:r>
            <w:r w:rsidR="00B335AE" w:rsidRPr="21F5CCE6">
              <w:rPr>
                <w:b/>
                <w:bCs/>
                <w:lang w:val="en-GB"/>
              </w:rPr>
              <w:t>S</w:t>
            </w:r>
            <w:r w:rsidRPr="21F5CCE6">
              <w:rPr>
                <w:b/>
                <w:bCs/>
                <w:lang w:val="en-GB"/>
              </w:rPr>
              <w:t>eed LLC</w:t>
            </w:r>
          </w:p>
        </w:tc>
      </w:tr>
      <w:tr w:rsidR="00A82D2F" w:rsidRPr="000F304B" w14:paraId="2C543BB2" w14:textId="77777777" w:rsidTr="21F5CCE6">
        <w:tc>
          <w:tcPr>
            <w:tcW w:w="9639" w:type="dxa"/>
            <w:gridSpan w:val="2"/>
            <w:hideMark/>
          </w:tcPr>
          <w:p w14:paraId="774BA70B" w14:textId="588AFFEA" w:rsidR="00A82D2F" w:rsidRPr="000F304B" w:rsidRDefault="00F35817">
            <w:pPr>
              <w:jc w:val="both"/>
              <w:rPr>
                <w:lang w:val="en-GB"/>
              </w:rPr>
            </w:pPr>
            <w:r w:rsidRPr="21F5CCE6">
              <w:rPr>
                <w:lang w:val="en-GB"/>
              </w:rPr>
              <w:t>Global</w:t>
            </w:r>
            <w:r w:rsidR="006F422F" w:rsidRPr="21F5CCE6">
              <w:rPr>
                <w:lang w:val="en-GB"/>
              </w:rPr>
              <w:t xml:space="preserve"> S</w:t>
            </w:r>
            <w:r w:rsidRPr="21F5CCE6">
              <w:rPr>
                <w:lang w:val="en-GB"/>
              </w:rPr>
              <w:t xml:space="preserve">eed </w:t>
            </w:r>
            <w:r w:rsidR="00A82D2F" w:rsidRPr="21F5CCE6">
              <w:rPr>
                <w:lang w:val="en-GB"/>
              </w:rPr>
              <w:t xml:space="preserve">has developed innovative solutions </w:t>
            </w:r>
            <w:r w:rsidR="0053737E" w:rsidRPr="21F5CCE6">
              <w:rPr>
                <w:lang w:val="en-GB"/>
              </w:rPr>
              <w:t>to produce</w:t>
            </w:r>
            <w:r w:rsidR="00A82D2F" w:rsidRPr="21F5CCE6">
              <w:rPr>
                <w:lang w:val="en-GB"/>
              </w:rPr>
              <w:t xml:space="preserve"> green hydroponic feed for livestock from grain, enabling year-round harvest, regardless of climatic conditions. It is grown in modular containers on 50</w:t>
            </w:r>
            <w:r w:rsidR="00B335AE" w:rsidRPr="21F5CCE6">
              <w:rPr>
                <w:lang w:val="en-GB"/>
              </w:rPr>
              <w:t xml:space="preserve"> </w:t>
            </w:r>
            <w:r w:rsidR="00A82D2F" w:rsidRPr="21F5CCE6">
              <w:rPr>
                <w:lang w:val="en-GB"/>
              </w:rPr>
              <w:t xml:space="preserve">m², without soil, while saving resources and providing a stable supply of organic food — up to 2 </w:t>
            </w:r>
            <w:r w:rsidR="0053737E" w:rsidRPr="21F5CCE6">
              <w:rPr>
                <w:lang w:val="en-GB"/>
              </w:rPr>
              <w:t xml:space="preserve">tonnes </w:t>
            </w:r>
            <w:r w:rsidR="00A82D2F" w:rsidRPr="21F5CCE6">
              <w:rPr>
                <w:lang w:val="en-GB"/>
              </w:rPr>
              <w:t>per day.</w:t>
            </w:r>
          </w:p>
        </w:tc>
      </w:tr>
      <w:tr w:rsidR="00A82D2F" w:rsidRPr="000F304B" w14:paraId="31BDBF67" w14:textId="77777777" w:rsidTr="21F5CCE6">
        <w:tc>
          <w:tcPr>
            <w:tcW w:w="748" w:type="dxa"/>
          </w:tcPr>
          <w:p w14:paraId="3682E851" w14:textId="77777777" w:rsidR="00A82D2F" w:rsidRPr="000F304B" w:rsidRDefault="00A82D2F">
            <w:pPr>
              <w:rPr>
                <w:lang w:val="en-GB"/>
              </w:rPr>
            </w:pPr>
          </w:p>
        </w:tc>
        <w:tc>
          <w:tcPr>
            <w:tcW w:w="8891" w:type="dxa"/>
          </w:tcPr>
          <w:p w14:paraId="57173E4C" w14:textId="77777777" w:rsidR="00A82D2F" w:rsidRPr="000F304B" w:rsidRDefault="00A82D2F">
            <w:pPr>
              <w:rPr>
                <w:lang w:val="en-GB"/>
              </w:rPr>
            </w:pPr>
          </w:p>
        </w:tc>
      </w:tr>
      <w:tr w:rsidR="00A82D2F" w:rsidRPr="000F304B" w14:paraId="5943F9E5" w14:textId="77777777" w:rsidTr="21F5CCE6">
        <w:tc>
          <w:tcPr>
            <w:tcW w:w="748" w:type="dxa"/>
            <w:hideMark/>
          </w:tcPr>
          <w:p w14:paraId="5764AB6F" w14:textId="77777777" w:rsidR="00A82D2F" w:rsidRPr="000F304B" w:rsidRDefault="00A82D2F">
            <w:pPr>
              <w:rPr>
                <w:lang w:val="en-GB"/>
              </w:rPr>
            </w:pPr>
            <w:r w:rsidRPr="000F304B">
              <w:rPr>
                <w:lang w:val="en-GB"/>
              </w:rPr>
              <w:t>Link:</w:t>
            </w:r>
          </w:p>
        </w:tc>
        <w:tc>
          <w:tcPr>
            <w:tcW w:w="8891" w:type="dxa"/>
            <w:hideMark/>
          </w:tcPr>
          <w:p w14:paraId="4C119312" w14:textId="77777777" w:rsidR="00A82D2F" w:rsidRPr="000F304B" w:rsidRDefault="00A82D2F" w:rsidP="00F35817">
            <w:pPr>
              <w:jc w:val="right"/>
              <w:rPr>
                <w:lang w:val="en-GB"/>
              </w:rPr>
            </w:pPr>
            <w:hyperlink r:id="rId15" w:history="1">
              <w:r w:rsidRPr="000F304B">
                <w:rPr>
                  <w:rStyle w:val="Hyperlink"/>
                  <w:color w:val="0563C1"/>
                  <w:lang w:val="en-GB"/>
                </w:rPr>
                <w:t>https://zelenatranzicija.undp.org.rs/sr/proizvodnja-organske-zelene-stocne-hrane/</w:t>
              </w:r>
            </w:hyperlink>
            <w:r w:rsidRPr="000F304B">
              <w:rPr>
                <w:lang w:val="en-GB"/>
              </w:rPr>
              <w:t xml:space="preserve">  </w:t>
            </w:r>
          </w:p>
        </w:tc>
      </w:tr>
    </w:tbl>
    <w:p w14:paraId="1FD6B6A9" w14:textId="77777777" w:rsidR="00A82D2F" w:rsidRPr="000F304B" w:rsidRDefault="00A82D2F" w:rsidP="00A82D2F">
      <w:pPr>
        <w:jc w:val="both"/>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788"/>
      </w:tblGrid>
      <w:tr w:rsidR="00A82D2F" w:rsidRPr="000F304B" w14:paraId="0DB4BC17" w14:textId="77777777" w:rsidTr="21F5CCE6">
        <w:tc>
          <w:tcPr>
            <w:tcW w:w="9639" w:type="dxa"/>
            <w:gridSpan w:val="2"/>
            <w:hideMark/>
          </w:tcPr>
          <w:p w14:paraId="2BBD06A5" w14:textId="68E2F78D" w:rsidR="00A82D2F" w:rsidRPr="000F304B" w:rsidRDefault="00A82D2F" w:rsidP="21F5CCE6">
            <w:pPr>
              <w:rPr>
                <w:rFonts w:eastAsiaTheme="minorEastAsia" w:cs="Calibri"/>
                <w:b/>
                <w:bCs/>
                <w:kern w:val="2"/>
                <w:lang w:val="en-GB"/>
                <w14:ligatures w14:val="standardContextual"/>
              </w:rPr>
            </w:pPr>
            <w:r w:rsidRPr="21F5CCE6">
              <w:rPr>
                <w:rFonts w:cs="Calibri"/>
                <w:b/>
                <w:bCs/>
                <w:kern w:val="2"/>
                <w:lang w:val="en-GB"/>
                <w14:ligatures w14:val="standardContextual"/>
              </w:rPr>
              <w:t>Napon DOO</w:t>
            </w:r>
            <w:r w:rsidR="007E07AF" w:rsidRPr="21F5CCE6">
              <w:rPr>
                <w:rFonts w:cs="Calibri"/>
                <w:b/>
                <w:bCs/>
                <w:kern w:val="2"/>
                <w:lang w:val="en-GB"/>
                <w14:ligatures w14:val="standardContextual"/>
              </w:rPr>
              <w:t>,</w:t>
            </w:r>
            <w:r w:rsidRPr="21F5CCE6">
              <w:rPr>
                <w:rFonts w:cs="Calibri"/>
                <w:b/>
                <w:bCs/>
                <w:kern w:val="2"/>
                <w:lang w:val="en-GB"/>
                <w14:ligatures w14:val="standardContextual"/>
              </w:rPr>
              <w:t xml:space="preserve"> </w:t>
            </w:r>
            <w:proofErr w:type="spellStart"/>
            <w:r w:rsidRPr="21F5CCE6">
              <w:rPr>
                <w:rFonts w:cs="Calibri"/>
                <w:b/>
                <w:bCs/>
                <w:kern w:val="2"/>
                <w:lang w:val="en-GB"/>
                <w14:ligatures w14:val="standardContextual"/>
              </w:rPr>
              <w:t>Naupare</w:t>
            </w:r>
            <w:proofErr w:type="spellEnd"/>
            <w:r w:rsidRPr="21F5CCE6">
              <w:rPr>
                <w:rFonts w:cs="Calibri"/>
                <w:b/>
                <w:bCs/>
                <w:kern w:val="2"/>
                <w:lang w:val="en-GB"/>
                <w14:ligatures w14:val="standardContextual"/>
              </w:rPr>
              <w:t>​</w:t>
            </w:r>
          </w:p>
        </w:tc>
      </w:tr>
      <w:tr w:rsidR="00A82D2F" w:rsidRPr="000F304B" w14:paraId="4B965E59" w14:textId="77777777" w:rsidTr="21F5CCE6">
        <w:tc>
          <w:tcPr>
            <w:tcW w:w="9639" w:type="dxa"/>
            <w:gridSpan w:val="2"/>
          </w:tcPr>
          <w:p w14:paraId="701E0AEF" w14:textId="5FFC3675" w:rsidR="00A82D2F" w:rsidRPr="000F304B" w:rsidRDefault="00A82D2F" w:rsidP="00F35817">
            <w:pPr>
              <w:tabs>
                <w:tab w:val="left" w:pos="1080"/>
              </w:tabs>
              <w:jc w:val="both"/>
              <w:rPr>
                <w:rFonts w:cs="Calibri"/>
                <w:kern w:val="2"/>
                <w:lang w:val="en-GB"/>
                <w14:ligatures w14:val="standardContextual"/>
              </w:rPr>
            </w:pPr>
            <w:r w:rsidRPr="000F304B">
              <w:rPr>
                <w:rFonts w:cs="Calibri"/>
                <w:kern w:val="2"/>
                <w:lang w:val="en-GB"/>
                <w14:ligatures w14:val="standardContextual"/>
              </w:rPr>
              <w:t xml:space="preserve">The project implemented by Napon </w:t>
            </w:r>
            <w:r w:rsidR="007E07AF">
              <w:rPr>
                <w:rFonts w:cs="Calibri"/>
                <w:kern w:val="2"/>
                <w:lang w:val="en-GB"/>
                <w14:ligatures w14:val="standardContextual"/>
              </w:rPr>
              <w:t>DOO</w:t>
            </w:r>
            <w:r w:rsidRPr="000F304B">
              <w:rPr>
                <w:rFonts w:cs="Calibri"/>
                <w:kern w:val="2"/>
                <w:lang w:val="en-GB"/>
                <w14:ligatures w14:val="standardContextual"/>
              </w:rPr>
              <w:t xml:space="preserve"> will optimi</w:t>
            </w:r>
            <w:r w:rsidR="006A37F0">
              <w:rPr>
                <w:rFonts w:cs="Calibri"/>
                <w:kern w:val="2"/>
                <w:lang w:val="en-GB"/>
                <w14:ligatures w14:val="standardContextual"/>
              </w:rPr>
              <w:t>s</w:t>
            </w:r>
            <w:r w:rsidRPr="000F304B">
              <w:rPr>
                <w:rFonts w:cs="Calibri"/>
                <w:kern w:val="2"/>
                <w:lang w:val="en-GB"/>
                <w14:ligatures w14:val="standardContextual"/>
              </w:rPr>
              <w:t>e the storage of frozen food. The company manufactures packaging for the food, chemical</w:t>
            </w:r>
            <w:r w:rsidR="00D108E7">
              <w:rPr>
                <w:rFonts w:cs="Calibri"/>
                <w:kern w:val="2"/>
                <w:lang w:val="en-GB"/>
                <w14:ligatures w14:val="standardContextual"/>
              </w:rPr>
              <w:t>,</w:t>
            </w:r>
            <w:r w:rsidRPr="000F304B">
              <w:rPr>
                <w:rFonts w:cs="Calibri"/>
                <w:kern w:val="2"/>
                <w:lang w:val="en-GB"/>
                <w14:ligatures w14:val="standardContextual"/>
              </w:rPr>
              <w:t xml:space="preserve"> and pharmaceutical industries, using technologies based on solvents, which, when evaporated, release substances harmful to the environment and human health. </w:t>
            </w:r>
            <w:proofErr w:type="gramStart"/>
            <w:r w:rsidRPr="000F304B">
              <w:rPr>
                <w:rFonts w:cs="Calibri"/>
                <w:kern w:val="2"/>
                <w:lang w:val="en-GB"/>
                <w14:ligatures w14:val="standardContextual"/>
              </w:rPr>
              <w:t>In order to</w:t>
            </w:r>
            <w:proofErr w:type="gramEnd"/>
            <w:r w:rsidRPr="000F304B">
              <w:rPr>
                <w:rFonts w:cs="Calibri"/>
                <w:kern w:val="2"/>
                <w:lang w:val="en-GB"/>
                <w14:ligatures w14:val="standardContextual"/>
              </w:rPr>
              <w:t xml:space="preserve"> reduce the negative impact on the environment, the company applies a process for treating these gases, which generates large amounts of waste heat. By introducing an innovative solution, a chiller was installed that converts this heat into energy for air conditioning the premises, as well as for printing and laminating processes, which previously relied on natural gas. In addition to these measures, the company has </w:t>
            </w:r>
            <w:r w:rsidR="005903AA" w:rsidRPr="000F304B">
              <w:rPr>
                <w:rFonts w:cs="Calibri"/>
                <w:kern w:val="2"/>
                <w:lang w:val="en-GB"/>
                <w14:ligatures w14:val="standardContextual"/>
              </w:rPr>
              <w:t>applied</w:t>
            </w:r>
            <w:r w:rsidRPr="000F304B">
              <w:rPr>
                <w:rFonts w:cs="Calibri"/>
                <w:kern w:val="2"/>
                <w:lang w:val="en-GB"/>
                <w14:ligatures w14:val="standardContextual"/>
              </w:rPr>
              <w:t xml:space="preserve"> for an integrated pollution control permit (IPPC).</w:t>
            </w:r>
          </w:p>
        </w:tc>
      </w:tr>
      <w:tr w:rsidR="00A82D2F" w:rsidRPr="000F304B" w14:paraId="5CBFE4AA" w14:textId="77777777" w:rsidTr="21F5CCE6">
        <w:tc>
          <w:tcPr>
            <w:tcW w:w="851" w:type="dxa"/>
          </w:tcPr>
          <w:p w14:paraId="62AE48FB" w14:textId="77777777" w:rsidR="00A82D2F" w:rsidRPr="000F304B" w:rsidRDefault="00A82D2F" w:rsidP="00482DA4">
            <w:pPr>
              <w:rPr>
                <w:rFonts w:cs="Calibri"/>
                <w:kern w:val="2"/>
                <w:lang w:val="en-GB"/>
                <w14:ligatures w14:val="standardContextual"/>
              </w:rPr>
            </w:pPr>
          </w:p>
        </w:tc>
        <w:tc>
          <w:tcPr>
            <w:tcW w:w="8788" w:type="dxa"/>
          </w:tcPr>
          <w:p w14:paraId="5332BE6B" w14:textId="77777777" w:rsidR="00A82D2F" w:rsidRPr="000F304B" w:rsidRDefault="00A82D2F" w:rsidP="00482DA4">
            <w:pPr>
              <w:rPr>
                <w:rFonts w:cs="Calibri"/>
                <w:kern w:val="2"/>
                <w:lang w:val="en-GB"/>
                <w14:ligatures w14:val="standardContextual"/>
              </w:rPr>
            </w:pPr>
          </w:p>
        </w:tc>
      </w:tr>
      <w:tr w:rsidR="00A82D2F" w:rsidRPr="000F304B" w14:paraId="37A40C35" w14:textId="77777777" w:rsidTr="21F5CCE6">
        <w:tc>
          <w:tcPr>
            <w:tcW w:w="851" w:type="dxa"/>
            <w:hideMark/>
          </w:tcPr>
          <w:p w14:paraId="48B426C6" w14:textId="77777777" w:rsidR="00A82D2F" w:rsidRPr="000F304B" w:rsidRDefault="00A82D2F" w:rsidP="00482DA4">
            <w:pPr>
              <w:rPr>
                <w:rFonts w:cs="Calibri"/>
                <w:kern w:val="2"/>
                <w:lang w:val="en-GB"/>
                <w14:ligatures w14:val="standardContextual"/>
              </w:rPr>
            </w:pPr>
            <w:r w:rsidRPr="000F304B">
              <w:rPr>
                <w:rFonts w:cs="Calibri"/>
                <w:kern w:val="2"/>
                <w:lang w:val="en-GB"/>
                <w14:ligatures w14:val="standardContextual"/>
              </w:rPr>
              <w:t>Link:</w:t>
            </w:r>
          </w:p>
        </w:tc>
        <w:tc>
          <w:tcPr>
            <w:tcW w:w="8788" w:type="dxa"/>
            <w:hideMark/>
          </w:tcPr>
          <w:p w14:paraId="42404BAD" w14:textId="77777777" w:rsidR="00A82D2F" w:rsidRPr="000F304B" w:rsidRDefault="00A82D2F" w:rsidP="00F35817">
            <w:pPr>
              <w:spacing w:before="100" w:beforeAutospacing="1" w:after="100" w:afterAutospacing="1"/>
              <w:jc w:val="right"/>
              <w:rPr>
                <w:rFonts w:cs="Calibri"/>
                <w:kern w:val="2"/>
                <w:lang w:val="en-GB" w:eastAsia="en-GB"/>
                <w14:ligatures w14:val="standardContextual"/>
              </w:rPr>
            </w:pPr>
            <w:hyperlink r:id="rId16" w:history="1">
              <w:r w:rsidRPr="000F304B">
                <w:rPr>
                  <w:rStyle w:val="Hyperlink"/>
                  <w:rFonts w:cs="Calibri"/>
                  <w:kern w:val="2"/>
                  <w:lang w:val="en-GB" w:eastAsia="en-GB"/>
                  <w14:ligatures w14:val="standardContextual"/>
                </w:rPr>
                <w:t>https://zelenatranzicija.undp.org.rs/sr/optimizacija-skladistenja-smrznute-hrane/</w:t>
              </w:r>
            </w:hyperlink>
            <w:r w:rsidRPr="000F304B">
              <w:rPr>
                <w:rFonts w:cs="Calibri"/>
                <w:kern w:val="2"/>
                <w:lang w:val="en-GB" w:eastAsia="en-GB"/>
                <w14:ligatures w14:val="standardContextual"/>
              </w:rPr>
              <w:t xml:space="preserve"> </w:t>
            </w:r>
          </w:p>
        </w:tc>
      </w:tr>
    </w:tbl>
    <w:p w14:paraId="0B2A3D86" w14:textId="77777777" w:rsidR="00A82D2F" w:rsidRPr="000F304B" w:rsidRDefault="00A82D2F" w:rsidP="00A82D2F">
      <w:pPr>
        <w:jc w:val="both"/>
        <w:rPr>
          <w:lang w:val="en-GB"/>
        </w:rPr>
      </w:pPr>
    </w:p>
    <w:p w14:paraId="76CCA36C" w14:textId="1E6B4936" w:rsidR="0089533D" w:rsidRPr="000F304B" w:rsidRDefault="0089533D" w:rsidP="00A82D2F">
      <w:pPr>
        <w:jc w:val="both"/>
        <w:rPr>
          <w:lang w:val="en-GB"/>
        </w:rPr>
      </w:pPr>
    </w:p>
    <w:p w14:paraId="40057BD5" w14:textId="03765FBD" w:rsidR="0089533D" w:rsidRPr="000F304B" w:rsidRDefault="000F7CEB" w:rsidP="00A82D2F">
      <w:pPr>
        <w:jc w:val="both"/>
        <w:rPr>
          <w:lang w:val="en-GB"/>
        </w:rPr>
      </w:pPr>
      <w:r w:rsidRPr="000F304B">
        <w:rPr>
          <w:rFonts w:ascii="Times New Roman" w:hAnsi="Times New Roman" w:cs="Times New Roman"/>
          <w:noProof/>
          <w:sz w:val="24"/>
          <w:szCs w:val="24"/>
          <w:lang w:val="en-GB" w:eastAsia="sr-Latn-RS"/>
        </w:rPr>
        <mc:AlternateContent>
          <mc:Choice Requires="wps">
            <w:drawing>
              <wp:anchor distT="0" distB="0" distL="114300" distR="114300" simplePos="0" relativeHeight="251659264" behindDoc="0" locked="0" layoutInCell="1" allowOverlap="1" wp14:anchorId="56022D9F" wp14:editId="75D265BD">
                <wp:simplePos x="0" y="0"/>
                <wp:positionH relativeFrom="column">
                  <wp:posOffset>2261870</wp:posOffset>
                </wp:positionH>
                <wp:positionV relativeFrom="paragraph">
                  <wp:posOffset>452348</wp:posOffset>
                </wp:positionV>
                <wp:extent cx="2967355" cy="646430"/>
                <wp:effectExtent l="0" t="0" r="0" b="0"/>
                <wp:wrapNone/>
                <wp:docPr id="95" name="Text Box 95">
                  <a:extLst xmlns:a="http://schemas.openxmlformats.org/drawingml/2006/main">
                    <a:ext uri="{FF2B5EF4-FFF2-40B4-BE49-F238E27FC236}">
                      <a16:creationId xmlns:a16="http://schemas.microsoft.com/office/drawing/2014/main" id="{10F80AF2-B44F-4AF6-86EA-E9E0D2C81AD5}"/>
                    </a:ext>
                  </a:extLst>
                </wp:docPr>
                <wp:cNvGraphicFramePr/>
                <a:graphic xmlns:a="http://schemas.openxmlformats.org/drawingml/2006/main">
                  <a:graphicData uri="http://schemas.microsoft.com/office/word/2010/wordprocessingShape">
                    <wps:wsp>
                      <wps:cNvSpPr txBox="1"/>
                      <wps:spPr>
                        <a:xfrm>
                          <a:off x="0" y="0"/>
                          <a:ext cx="2967355" cy="646430"/>
                        </a:xfrm>
                        <a:prstGeom prst="rect">
                          <a:avLst/>
                        </a:prstGeom>
                        <a:noFill/>
                      </wps:spPr>
                      <wps:txbx>
                        <w:txbxContent>
                          <w:p w14:paraId="2C9D11EB" w14:textId="55E2815E" w:rsidR="000F7CEB" w:rsidRPr="008E674A" w:rsidRDefault="008E674A" w:rsidP="000F7CEB">
                            <w:pPr>
                              <w:pStyle w:val="NormalWeb"/>
                              <w:spacing w:before="0" w:beforeAutospacing="0" w:after="0" w:afterAutospacing="0"/>
                              <w:jc w:val="center"/>
                              <w:rPr>
                                <w:color w:val="76923C" w:themeColor="accent3" w:themeShade="BF"/>
                                <w:sz w:val="40"/>
                                <w:szCs w:val="40"/>
                                <w:lang w:val="sr-Latn-RS"/>
                              </w:rPr>
                            </w:pPr>
                            <w:r>
                              <w:rPr>
                                <w:rFonts w:ascii="Arial" w:eastAsia="Arial Unicode MS" w:hAnsi="Arial" w:cs="Arial"/>
                                <w:color w:val="76923C" w:themeColor="accent3" w:themeShade="BF"/>
                                <w:kern w:val="24"/>
                                <w:sz w:val="40"/>
                                <w:szCs w:val="40"/>
                                <w:lang w:val="sr-Latn-RS"/>
                              </w:rPr>
                              <w:t>GREEN FINANCING</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16="http://schemas.microsoft.com/office/drawing/2014/main" xmlns:a="http://schemas.openxmlformats.org/drawingml/2006/main">
            <w:pict>
              <v:shapetype id="_x0000_t202" coordsize="21600,21600" o:spt="202" path="m,l,21600r21600,l21600,xe" w14:anchorId="56022D9F">
                <v:stroke joinstyle="miter"/>
                <v:path gradientshapeok="t" o:connecttype="rect"/>
              </v:shapetype>
              <v:shape id="Text Box 95" style="position:absolute;left:0;text-align:left;margin-left:178.1pt;margin-top:35.6pt;width:233.65pt;height:5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">
                <v:textbox>
                  <w:txbxContent>
                    <w:p w:rsidRPr="008E674A" w:rsidR="000F7CEB" w:rsidP="000F7CEB" w:rsidRDefault="008E674A" w14:paraId="2C9D11EB" w14:textId="55E2815E">
                      <w:pPr>
                        <w:pStyle w:val="NormalWeb"/>
                        <w:spacing w:before="0" w:beforeAutospacing="0" w:after="0" w:afterAutospacing="0"/>
                        <w:jc w:val="center"/>
                        <w:rPr>
                          <w:color w:val="76923C" w:themeColor="accent3" w:themeShade="BF"/>
                          <w:sz w:val="40"/>
                          <w:szCs w:val="40"/>
                          <w:lang w:val="sr-Latn-RS"/>
                        </w:rPr>
                      </w:pPr>
                      <w:r>
                        <w:rPr>
                          <w:rFonts w:ascii="Arial" w:hAnsi="Arial" w:eastAsia="Arial Unicode MS" w:cs="Arial"/>
                          <w:color w:val="76923C" w:themeColor="accent3" w:themeShade="BF"/>
                          <w:kern w:val="24"/>
                          <w:sz w:val="40"/>
                          <w:szCs w:val="40"/>
                          <w:lang w:val="sr-Latn-RS"/>
                        </w:rPr>
                        <w:t>GREEN FINANCING</w:t>
                      </w:r>
                    </w:p>
                  </w:txbxContent>
                </v:textbox>
              </v:shape>
            </w:pict>
          </mc:Fallback>
        </mc:AlternateContent>
      </w:r>
      <w:r w:rsidRPr="000F304B">
        <w:rPr>
          <w:noProof/>
          <w:lang w:val="en-GB" w:eastAsia="sr-Latn-RS"/>
        </w:rPr>
        <w:drawing>
          <wp:inline distT="0" distB="0" distL="0" distR="0" wp14:anchorId="7C0D6409" wp14:editId="128A5081">
            <wp:extent cx="5731510" cy="1945005"/>
            <wp:effectExtent l="0" t="0" r="2540" b="0"/>
            <wp:docPr id="9" name="Picture 8"/>
            <wp:cNvGraphicFramePr/>
            <a:graphic xmlns:a="http://schemas.openxmlformats.org/drawingml/2006/main">
              <a:graphicData uri="http://schemas.openxmlformats.org/drawingml/2006/picture">
                <pic:pic xmlns:pic="http://schemas.openxmlformats.org/drawingml/2006/picture">
                  <pic:nvPicPr>
                    <pic:cNvPr id="9" name="Picture 8"/>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31510" cy="1945005"/>
                    </a:xfrm>
                    <a:prstGeom prst="rect">
                      <a:avLst/>
                    </a:prstGeom>
                  </pic:spPr>
                </pic:pic>
              </a:graphicData>
            </a:graphic>
          </wp:inline>
        </w:drawing>
      </w:r>
    </w:p>
    <w:p w14:paraId="36542744" w14:textId="55731EFD" w:rsidR="0089533D" w:rsidRPr="000F304B" w:rsidRDefault="0089533D" w:rsidP="00A82D2F">
      <w:pPr>
        <w:jc w:val="both"/>
        <w:rPr>
          <w:lang w:val="en-GB"/>
        </w:rPr>
      </w:pPr>
    </w:p>
    <w:p w14:paraId="696E722E" w14:textId="5C5252BC" w:rsidR="0089533D" w:rsidRPr="000F304B" w:rsidRDefault="0089533D" w:rsidP="0089533D">
      <w:pPr>
        <w:spacing w:before="100" w:beforeAutospacing="1" w:after="100" w:afterAutospacing="1"/>
        <w:jc w:val="both"/>
        <w:rPr>
          <w:rFonts w:cs="Calibri"/>
          <w:b/>
          <w:sz w:val="24"/>
          <w:szCs w:val="24"/>
          <w:lang w:val="en-GB" w:eastAsia="en-GB"/>
        </w:rPr>
      </w:pPr>
      <w:r w:rsidRPr="000F304B">
        <w:rPr>
          <w:rFonts w:cs="Calibri"/>
          <w:b/>
          <w:sz w:val="24"/>
          <w:szCs w:val="24"/>
          <w:lang w:val="en-GB" w:eastAsia="en-GB"/>
        </w:rPr>
        <w:t>Green transformation in practice: How purchasing new equipment and installing solar panels can improve your business - practical examples</w:t>
      </w:r>
    </w:p>
    <w:p w14:paraId="0219CDDE" w14:textId="43084485" w:rsidR="0089533D" w:rsidRPr="000F304B" w:rsidRDefault="0089533D" w:rsidP="21F5CCE6">
      <w:pPr>
        <w:spacing w:before="100" w:beforeAutospacing="1" w:after="100" w:afterAutospacing="1"/>
        <w:jc w:val="both"/>
        <w:rPr>
          <w:rFonts w:cs="Calibri"/>
          <w:b/>
          <w:bCs/>
          <w:lang w:val="en-GB" w:eastAsia="en-GB"/>
        </w:rPr>
      </w:pPr>
      <w:r w:rsidRPr="21F5CCE6">
        <w:rPr>
          <w:rFonts w:cs="Calibri"/>
          <w:lang w:val="en-GB" w:eastAsia="en-GB"/>
        </w:rPr>
        <w:t xml:space="preserve">In today’s business environment, </w:t>
      </w:r>
      <w:r w:rsidR="00325AAD" w:rsidRPr="21F5CCE6">
        <w:rPr>
          <w:rFonts w:cs="Calibri"/>
          <w:lang w:val="en-GB" w:eastAsia="en-GB"/>
        </w:rPr>
        <w:t xml:space="preserve">increasing number of </w:t>
      </w:r>
      <w:r w:rsidRPr="21F5CCE6">
        <w:rPr>
          <w:rFonts w:cs="Calibri"/>
          <w:lang w:val="en-GB" w:eastAsia="en-GB"/>
        </w:rPr>
        <w:t>SMEs are recogni</w:t>
      </w:r>
      <w:r w:rsidR="00844237" w:rsidRPr="21F5CCE6">
        <w:rPr>
          <w:rFonts w:cs="Calibri"/>
          <w:lang w:val="en-GB" w:eastAsia="en-GB"/>
        </w:rPr>
        <w:t>s</w:t>
      </w:r>
      <w:r w:rsidRPr="21F5CCE6">
        <w:rPr>
          <w:rFonts w:cs="Calibri"/>
          <w:lang w:val="en-GB" w:eastAsia="en-GB"/>
        </w:rPr>
        <w:t>ing the importance of transitioning to sustainable and environmentally friendly business models. Green transformation is not just a trend, but a strategic decision that can bring numerous benefits to your business</w:t>
      </w:r>
      <w:r w:rsidR="00325AAD" w:rsidRPr="21F5CCE6">
        <w:rPr>
          <w:rFonts w:cs="Calibri"/>
          <w:lang w:val="en-GB" w:eastAsia="en-GB"/>
        </w:rPr>
        <w:t>:</w:t>
      </w:r>
      <w:r w:rsidRPr="21F5CCE6">
        <w:rPr>
          <w:rFonts w:cs="Calibri"/>
          <w:lang w:val="en-GB" w:eastAsia="en-GB"/>
        </w:rPr>
        <w:t xml:space="preserve"> reducing costs, improving competitiveness and accessing new sources of financing. By implementing innovations such as purchasing energy-efficient equipment and installing solar panels, SMEs can significantly improve their environmental performance while saving resources crucial for long-term sustainability. Green investments not only contribute to environmental </w:t>
      </w:r>
      <w:r w:rsidR="0084590E" w:rsidRPr="21F5CCE6">
        <w:rPr>
          <w:rFonts w:cs="Calibri"/>
          <w:lang w:val="en-GB" w:eastAsia="en-GB"/>
        </w:rPr>
        <w:t>protection but</w:t>
      </w:r>
      <w:r w:rsidRPr="21F5CCE6">
        <w:rPr>
          <w:rFonts w:cs="Calibri"/>
          <w:lang w:val="en-GB" w:eastAsia="en-GB"/>
        </w:rPr>
        <w:t xml:space="preserve"> also increase the competitiveness of your company in the domestic and international markets. By investing in energy-efficient technologies, such as renewable energy sources and equipment that reduces resource consumption, you can also significantly improve your financial results. Such investments not only contribute to reducing your operating </w:t>
      </w:r>
      <w:r w:rsidR="0084590E" w:rsidRPr="21F5CCE6">
        <w:rPr>
          <w:rFonts w:cs="Calibri"/>
          <w:lang w:val="en-GB" w:eastAsia="en-GB"/>
        </w:rPr>
        <w:t>costs but</w:t>
      </w:r>
      <w:r w:rsidRPr="21F5CCE6">
        <w:rPr>
          <w:rFonts w:cs="Calibri"/>
          <w:lang w:val="en-GB" w:eastAsia="en-GB"/>
        </w:rPr>
        <w:t xml:space="preserve"> also improve the image of the company as a responsible and modern company that considers the future </w:t>
      </w:r>
      <w:r w:rsidR="00110737" w:rsidRPr="21F5CCE6">
        <w:rPr>
          <w:rFonts w:cs="Calibri"/>
          <w:lang w:val="en-GB" w:eastAsia="en-GB"/>
        </w:rPr>
        <w:t xml:space="preserve">of its community and the planet. </w:t>
      </w:r>
    </w:p>
    <w:p w14:paraId="730A4BFA" w14:textId="1A241AB6" w:rsidR="0089533D" w:rsidRPr="000F304B" w:rsidRDefault="0089533D" w:rsidP="21F5CCE6">
      <w:pPr>
        <w:spacing w:before="100" w:beforeAutospacing="1" w:after="100" w:afterAutospacing="1"/>
        <w:jc w:val="both"/>
        <w:rPr>
          <w:rFonts w:cs="Calibri"/>
          <w:lang w:val="en-GB" w:eastAsia="en-GB"/>
        </w:rPr>
      </w:pPr>
      <w:r w:rsidRPr="21F5CCE6">
        <w:rPr>
          <w:rFonts w:cs="Calibri"/>
          <w:lang w:val="en-GB" w:eastAsia="en-GB"/>
        </w:rPr>
        <w:t xml:space="preserve">Many examples of good practice from other companies and industries show that green transformation can also be extremely profitable. SMEs in Serbia and other countries have already used green financing to </w:t>
      </w:r>
      <w:r w:rsidRPr="21F5CCE6">
        <w:rPr>
          <w:rFonts w:cs="Calibri"/>
          <w:lang w:val="en-GB" w:eastAsia="en-GB"/>
        </w:rPr>
        <w:lastRenderedPageBreak/>
        <w:t>purchase energy-efficient equipment, install solar panels and implement other sustainable technologies, which have enabled them to achieve significant savings in the long term.</w:t>
      </w:r>
    </w:p>
    <w:p w14:paraId="4490A988" w14:textId="2FF73FCC" w:rsidR="00CB4718" w:rsidRPr="000F304B" w:rsidRDefault="0089533D" w:rsidP="21F5CCE6">
      <w:pPr>
        <w:spacing w:before="100" w:beforeAutospacing="1" w:after="100" w:afterAutospacing="1"/>
        <w:jc w:val="both"/>
        <w:rPr>
          <w:rFonts w:cs="Calibri"/>
          <w:lang w:val="en-GB" w:eastAsia="en-GB"/>
        </w:rPr>
      </w:pPr>
      <w:r w:rsidRPr="21F5CCE6">
        <w:rPr>
          <w:rFonts w:cs="Calibri"/>
          <w:lang w:val="en-GB" w:eastAsia="en-GB"/>
        </w:rPr>
        <w:t xml:space="preserve">In this article, we will present some successful examples of SMEs taking advantage of available green financing, </w:t>
      </w:r>
      <w:r w:rsidR="006C6829" w:rsidRPr="21F5CCE6">
        <w:rPr>
          <w:rFonts w:cs="Calibri"/>
          <w:lang w:val="en-GB" w:eastAsia="en-GB"/>
        </w:rPr>
        <w:t xml:space="preserve">and how </w:t>
      </w:r>
      <w:r w:rsidRPr="21F5CCE6">
        <w:rPr>
          <w:rFonts w:cs="Calibri"/>
          <w:lang w:val="en-GB" w:eastAsia="en-GB"/>
        </w:rPr>
        <w:t xml:space="preserve">this support </w:t>
      </w:r>
      <w:r w:rsidR="006C6829" w:rsidRPr="21F5CCE6">
        <w:rPr>
          <w:rFonts w:cs="Calibri"/>
          <w:lang w:val="en-GB" w:eastAsia="en-GB"/>
        </w:rPr>
        <w:t xml:space="preserve">can help you </w:t>
      </w:r>
      <w:r w:rsidRPr="21F5CCE6">
        <w:rPr>
          <w:rFonts w:cs="Calibri"/>
          <w:lang w:val="en-GB" w:eastAsia="en-GB"/>
        </w:rPr>
        <w:t xml:space="preserve">develop your business. These examples will show you not only the opportunities available to you, but also concrete steps you can take to secure financial support for your company's green transformation. We invite you to be inspired by these examples and think about the steps your company can take </w:t>
      </w:r>
      <w:r w:rsidR="00B07DF1" w:rsidRPr="21F5CCE6">
        <w:rPr>
          <w:rFonts w:cs="Calibri"/>
          <w:lang w:val="en-GB" w:eastAsia="en-GB"/>
        </w:rPr>
        <w:t xml:space="preserve">to move </w:t>
      </w:r>
      <w:r w:rsidRPr="21F5CCE6">
        <w:rPr>
          <w:rFonts w:cs="Calibri"/>
          <w:lang w:val="en-GB" w:eastAsia="en-GB"/>
        </w:rPr>
        <w:t>towards a green future.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788"/>
      </w:tblGrid>
      <w:tr w:rsidR="0089533D" w:rsidRPr="000F304B" w14:paraId="52029672" w14:textId="77777777" w:rsidTr="21F5CCE6">
        <w:tc>
          <w:tcPr>
            <w:tcW w:w="9639" w:type="dxa"/>
            <w:gridSpan w:val="2"/>
            <w:hideMark/>
          </w:tcPr>
          <w:p w14:paraId="61248B58" w14:textId="46A77435" w:rsidR="0089533D" w:rsidRPr="000F304B" w:rsidRDefault="0089533D" w:rsidP="21F5CCE6">
            <w:pPr>
              <w:rPr>
                <w:rFonts w:eastAsiaTheme="minorEastAsia" w:cs="Calibri"/>
                <w:b/>
                <w:bCs/>
                <w:kern w:val="2"/>
                <w:lang w:val="en-GB"/>
                <w14:ligatures w14:val="standardContextual"/>
              </w:rPr>
            </w:pPr>
            <w:r w:rsidRPr="21F5CCE6">
              <w:rPr>
                <w:rFonts w:eastAsiaTheme="minorEastAsia" w:cs="Calibri"/>
                <w:b/>
                <w:bCs/>
                <w:kern w:val="2"/>
                <w:lang w:val="en-GB"/>
                <w14:ligatures w14:val="standardContextual"/>
              </w:rPr>
              <w:t>Moto-Plast</w:t>
            </w:r>
          </w:p>
        </w:tc>
      </w:tr>
      <w:tr w:rsidR="0089533D" w:rsidRPr="000F304B" w14:paraId="392A65DA" w14:textId="77777777" w:rsidTr="21F5CCE6">
        <w:tc>
          <w:tcPr>
            <w:tcW w:w="9639" w:type="dxa"/>
            <w:gridSpan w:val="2"/>
          </w:tcPr>
          <w:p w14:paraId="52A07FA4" w14:textId="35ED888A" w:rsidR="0089533D" w:rsidRPr="000F304B" w:rsidRDefault="0089533D" w:rsidP="0089533D">
            <w:pPr>
              <w:tabs>
                <w:tab w:val="left" w:pos="1080"/>
              </w:tabs>
              <w:jc w:val="both"/>
              <w:rPr>
                <w:rFonts w:cs="Calibri"/>
                <w:kern w:val="2"/>
                <w:lang w:val="en-GB"/>
                <w14:ligatures w14:val="standardContextual"/>
              </w:rPr>
            </w:pPr>
            <w:r w:rsidRPr="000F304B">
              <w:rPr>
                <w:rFonts w:cs="Calibri"/>
                <w:kern w:val="2"/>
                <w:lang w:val="en-GB"/>
                <w14:ligatures w14:val="standardContextual"/>
              </w:rPr>
              <w:t xml:space="preserve">The company Moto-Plast, which produces polyethylene film for industrial packaging, is one of the positive examples of how </w:t>
            </w:r>
            <w:r w:rsidR="00FA0562">
              <w:rPr>
                <w:rFonts w:cs="Calibri"/>
                <w:kern w:val="2"/>
                <w:lang w:val="en-GB"/>
                <w14:ligatures w14:val="standardContextual"/>
              </w:rPr>
              <w:t>SMEs</w:t>
            </w:r>
            <w:r w:rsidRPr="000F304B">
              <w:rPr>
                <w:rFonts w:cs="Calibri"/>
                <w:kern w:val="2"/>
                <w:lang w:val="en-GB"/>
                <w14:ligatures w14:val="standardContextual"/>
              </w:rPr>
              <w:t xml:space="preserve"> can use greening funds to improve their business and contribute to environmental protection.</w:t>
            </w:r>
          </w:p>
          <w:p w14:paraId="724DA432" w14:textId="635CAED9" w:rsidR="0089533D" w:rsidRPr="000F304B" w:rsidRDefault="0089533D" w:rsidP="0089533D">
            <w:pPr>
              <w:tabs>
                <w:tab w:val="left" w:pos="1080"/>
              </w:tabs>
              <w:jc w:val="both"/>
              <w:rPr>
                <w:rFonts w:cs="Calibri"/>
                <w:kern w:val="2"/>
                <w:lang w:val="en-GB"/>
                <w14:ligatures w14:val="standardContextual"/>
              </w:rPr>
            </w:pPr>
            <w:r w:rsidRPr="000F304B">
              <w:rPr>
                <w:rFonts w:cs="Calibri"/>
                <w:kern w:val="2"/>
                <w:lang w:val="en-GB"/>
                <w14:ligatures w14:val="standardContextual"/>
              </w:rPr>
              <w:t>Through the Sustainable SME Reboot program, Moto-Plast invested in the construction of a new solar power plant and the reconstruction of existing infrastructure. With this investment, the company managed to reduce its commercial electricity consumption by over 20%, replacing it with a renewable source</w:t>
            </w:r>
            <w:r w:rsidR="002D713B">
              <w:rPr>
                <w:rFonts w:cs="Calibri"/>
                <w:kern w:val="2"/>
                <w:lang w:val="en-GB"/>
                <w14:ligatures w14:val="standardContextual"/>
              </w:rPr>
              <w:t>:</w:t>
            </w:r>
            <w:r w:rsidRPr="000F304B">
              <w:rPr>
                <w:rFonts w:cs="Calibri"/>
                <w:kern w:val="2"/>
                <w:lang w:val="en-GB"/>
                <w14:ligatures w14:val="standardContextual"/>
              </w:rPr>
              <w:t xml:space="preserve"> solar energy, which significantly reduces greenhouse gas emissions and improves the company's overall environmental footprint, while also positioning it as a company that actively invests in environmentally sustainable business.</w:t>
            </w:r>
          </w:p>
          <w:p w14:paraId="39F9A48C" w14:textId="27A10867" w:rsidR="0089533D" w:rsidRPr="000F304B" w:rsidRDefault="0089533D" w:rsidP="0089533D">
            <w:pPr>
              <w:tabs>
                <w:tab w:val="left" w:pos="1080"/>
              </w:tabs>
              <w:jc w:val="both"/>
              <w:rPr>
                <w:rFonts w:cs="Calibri"/>
                <w:kern w:val="2"/>
                <w:lang w:val="en-GB"/>
                <w14:ligatures w14:val="standardContextual"/>
              </w:rPr>
            </w:pPr>
            <w:r w:rsidRPr="000F304B">
              <w:rPr>
                <w:rFonts w:cs="Calibri"/>
                <w:kern w:val="2"/>
                <w:lang w:val="en-GB"/>
                <w14:ligatures w14:val="standardContextual"/>
              </w:rPr>
              <w:t>This example shows how green investments can lead to concrete financial savings, environmental gains and improved market positioning. We invite other SMEs to consider similar opportunities and take advantage of the available support to transition to a more sustainable way of doing business.</w:t>
            </w:r>
          </w:p>
        </w:tc>
      </w:tr>
      <w:tr w:rsidR="0089533D" w:rsidRPr="000F304B" w14:paraId="48023764" w14:textId="77777777" w:rsidTr="21F5CCE6">
        <w:tc>
          <w:tcPr>
            <w:tcW w:w="851" w:type="dxa"/>
          </w:tcPr>
          <w:p w14:paraId="2A92319D" w14:textId="77777777" w:rsidR="0089533D" w:rsidRPr="000F304B" w:rsidRDefault="0089533D" w:rsidP="00A63796">
            <w:pPr>
              <w:rPr>
                <w:rFonts w:cs="Calibri"/>
                <w:kern w:val="2"/>
                <w:lang w:val="en-GB"/>
                <w14:ligatures w14:val="standardContextual"/>
              </w:rPr>
            </w:pPr>
          </w:p>
        </w:tc>
        <w:tc>
          <w:tcPr>
            <w:tcW w:w="8788" w:type="dxa"/>
          </w:tcPr>
          <w:p w14:paraId="45863092" w14:textId="77777777" w:rsidR="0089533D" w:rsidRPr="000F304B" w:rsidRDefault="0089533D" w:rsidP="00A63796">
            <w:pPr>
              <w:rPr>
                <w:rFonts w:cs="Calibri"/>
                <w:kern w:val="2"/>
                <w:lang w:val="en-GB"/>
                <w14:ligatures w14:val="standardContextual"/>
              </w:rPr>
            </w:pPr>
          </w:p>
        </w:tc>
      </w:tr>
      <w:tr w:rsidR="0089533D" w:rsidRPr="000F304B" w14:paraId="79F32BDA" w14:textId="77777777" w:rsidTr="21F5CCE6">
        <w:tc>
          <w:tcPr>
            <w:tcW w:w="851" w:type="dxa"/>
            <w:hideMark/>
          </w:tcPr>
          <w:p w14:paraId="1813D5D1" w14:textId="77777777" w:rsidR="0089533D" w:rsidRPr="000F304B" w:rsidRDefault="0089533D" w:rsidP="00A63796">
            <w:pPr>
              <w:rPr>
                <w:rFonts w:cs="Calibri"/>
                <w:kern w:val="2"/>
                <w:lang w:val="en-GB"/>
                <w14:ligatures w14:val="standardContextual"/>
              </w:rPr>
            </w:pPr>
            <w:r w:rsidRPr="000F304B">
              <w:rPr>
                <w:rFonts w:cs="Calibri"/>
                <w:kern w:val="2"/>
                <w:lang w:val="en-GB"/>
                <w14:ligatures w14:val="standardContextual"/>
              </w:rPr>
              <w:t>Link:</w:t>
            </w:r>
          </w:p>
        </w:tc>
        <w:tc>
          <w:tcPr>
            <w:tcW w:w="8788" w:type="dxa"/>
            <w:hideMark/>
          </w:tcPr>
          <w:p w14:paraId="4BFE6846" w14:textId="119E9D0C" w:rsidR="0089533D" w:rsidRPr="000F304B" w:rsidRDefault="0089533D" w:rsidP="00F35817">
            <w:pPr>
              <w:spacing w:before="100" w:beforeAutospacing="1" w:after="100" w:afterAutospacing="1"/>
              <w:jc w:val="right"/>
              <w:rPr>
                <w:rFonts w:cs="Calibri"/>
                <w:kern w:val="2"/>
                <w:sz w:val="20"/>
                <w:szCs w:val="20"/>
                <w:lang w:val="en-GB" w:eastAsia="en-GB"/>
                <w14:ligatures w14:val="standardContextual"/>
              </w:rPr>
            </w:pPr>
            <w:hyperlink r:id="rId18" w:history="1">
              <w:r w:rsidRPr="000F304B">
                <w:rPr>
                  <w:rStyle w:val="Hyperlink"/>
                  <w:rFonts w:cs="Calibri"/>
                  <w:kern w:val="2"/>
                  <w:sz w:val="20"/>
                  <w:szCs w:val="20"/>
                  <w:lang w:val="en-GB" w:eastAsia="en-GB"/>
                  <w14:ligatures w14:val="standardContextual"/>
                </w:rPr>
                <w:t>https://eumogucnosti.rs/moto-plast-investirao-u-solarnu-elektranu-kroz-ebrd-sme-reboot-program/</w:t>
              </w:r>
            </w:hyperlink>
            <w:r w:rsidRPr="000F304B">
              <w:rPr>
                <w:rFonts w:cs="Calibri"/>
                <w:kern w:val="2"/>
                <w:sz w:val="20"/>
                <w:szCs w:val="20"/>
                <w:lang w:val="en-GB" w:eastAsia="en-GB"/>
                <w14:ligatures w14:val="standardContextual"/>
              </w:rPr>
              <w:t xml:space="preserve"> </w:t>
            </w:r>
          </w:p>
        </w:tc>
      </w:tr>
    </w:tbl>
    <w:p w14:paraId="6E6EFEDB" w14:textId="33341930" w:rsidR="00325CA3" w:rsidRPr="000F304B" w:rsidRDefault="00325CA3" w:rsidP="00F35817">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788"/>
      </w:tblGrid>
      <w:tr w:rsidR="00325CA3" w:rsidRPr="000F304B" w14:paraId="5DB1D231" w14:textId="77777777" w:rsidTr="21F5CCE6">
        <w:tc>
          <w:tcPr>
            <w:tcW w:w="9639" w:type="dxa"/>
            <w:gridSpan w:val="2"/>
            <w:hideMark/>
          </w:tcPr>
          <w:p w14:paraId="3802C7A5" w14:textId="56A12EDB" w:rsidR="00325CA3" w:rsidRPr="000F304B" w:rsidRDefault="00325CA3" w:rsidP="600ED008">
            <w:pPr>
              <w:rPr>
                <w:rFonts w:eastAsiaTheme="minorEastAsia" w:cs="Calibri"/>
                <w:b/>
                <w:bCs/>
                <w:kern w:val="2"/>
                <w:lang w:val="en-GB"/>
                <w14:ligatures w14:val="standardContextual"/>
              </w:rPr>
            </w:pPr>
            <w:r w:rsidRPr="600ED008">
              <w:rPr>
                <w:rFonts w:eastAsiaTheme="minorEastAsia" w:cs="Calibri"/>
                <w:b/>
                <w:bCs/>
                <w:kern w:val="2"/>
                <w:lang w:val="en-GB"/>
                <w14:ligatures w14:val="standardContextual"/>
              </w:rPr>
              <w:t xml:space="preserve">We are the </w:t>
            </w:r>
            <w:proofErr w:type="gramStart"/>
            <w:r w:rsidRPr="600ED008">
              <w:rPr>
                <w:rFonts w:eastAsiaTheme="minorEastAsia" w:cs="Calibri"/>
                <w:b/>
                <w:bCs/>
                <w:kern w:val="2"/>
                <w:lang w:val="en-GB"/>
                <w14:ligatures w14:val="standardContextual"/>
              </w:rPr>
              <w:t>City</w:t>
            </w:r>
            <w:proofErr w:type="gramEnd"/>
          </w:p>
        </w:tc>
      </w:tr>
      <w:tr w:rsidR="00325CA3" w:rsidRPr="000F304B" w14:paraId="78F8A245" w14:textId="77777777" w:rsidTr="21F5CCE6">
        <w:tc>
          <w:tcPr>
            <w:tcW w:w="9639" w:type="dxa"/>
            <w:gridSpan w:val="2"/>
          </w:tcPr>
          <w:p w14:paraId="09D9860F" w14:textId="09018CA8" w:rsidR="00325CA3" w:rsidRPr="000F304B" w:rsidRDefault="00325CA3" w:rsidP="00A63796">
            <w:pPr>
              <w:tabs>
                <w:tab w:val="left" w:pos="1080"/>
              </w:tabs>
              <w:jc w:val="both"/>
              <w:rPr>
                <w:rFonts w:cs="Calibri"/>
                <w:kern w:val="2"/>
                <w:lang w:val="en-GB"/>
                <w14:ligatures w14:val="standardContextual"/>
              </w:rPr>
            </w:pPr>
            <w:proofErr w:type="spellStart"/>
            <w:r w:rsidRPr="21F5CCE6">
              <w:rPr>
                <w:rFonts w:cs="Calibri"/>
                <w:kern w:val="2"/>
                <w:lang w:val="en-GB"/>
                <w14:ligatures w14:val="standardContextual"/>
              </w:rPr>
              <w:t>Budim</w:t>
            </w:r>
            <w:proofErr w:type="spellEnd"/>
            <w:r w:rsidRPr="21F5CCE6">
              <w:rPr>
                <w:rFonts w:cs="Calibri"/>
                <w:kern w:val="2"/>
                <w:lang w:val="en-GB"/>
                <w14:ligatures w14:val="standardContextual"/>
              </w:rPr>
              <w:t xml:space="preserve"> Grad </w:t>
            </w:r>
            <w:r w:rsidRPr="000F304B">
              <w:rPr>
                <w:rFonts w:cs="Calibri"/>
                <w:kern w:val="2"/>
                <w:lang w:val="en-GB"/>
                <w14:ligatures w14:val="standardContextual"/>
              </w:rPr>
              <w:t>is a family</w:t>
            </w:r>
            <w:r w:rsidR="4EA975E5" w:rsidRPr="21F5CCE6">
              <w:rPr>
                <w:rFonts w:cs="Calibri"/>
                <w:lang w:val="en-GB"/>
              </w:rPr>
              <w:t>-owned</w:t>
            </w:r>
            <w:r w:rsidR="60738B93" w:rsidRPr="000F304B">
              <w:rPr>
                <w:rFonts w:cs="Calibri"/>
                <w:kern w:val="2"/>
                <w:lang w:val="en-GB"/>
                <w14:ligatures w14:val="standardContextual"/>
              </w:rPr>
              <w:t xml:space="preserve"> </w:t>
            </w:r>
            <w:r w:rsidRPr="000F304B">
              <w:rPr>
                <w:rFonts w:cs="Calibri"/>
                <w:kern w:val="2"/>
                <w:lang w:val="en-GB"/>
                <w14:ligatures w14:val="standardContextual"/>
              </w:rPr>
              <w:t>compan</w:t>
            </w:r>
            <w:r w:rsidR="7C5EE34D" w:rsidRPr="21F5CCE6">
              <w:rPr>
                <w:rFonts w:cs="Calibri"/>
                <w:lang w:val="en-GB"/>
              </w:rPr>
              <w:t>y</w:t>
            </w:r>
            <w:r w:rsidR="428B4A4D" w:rsidRPr="000F304B">
              <w:rPr>
                <w:rFonts w:cs="Calibri"/>
                <w:kern w:val="2"/>
                <w:lang w:val="en-GB"/>
                <w14:ligatures w14:val="standardContextual"/>
              </w:rPr>
              <w:t xml:space="preserve"> </w:t>
            </w:r>
            <w:r w:rsidRPr="000F304B">
              <w:rPr>
                <w:rFonts w:cs="Calibri"/>
                <w:kern w:val="2"/>
                <w:lang w:val="en-GB"/>
                <w14:ligatures w14:val="standardContextual"/>
              </w:rPr>
              <w:t xml:space="preserve">with a long tradition in fruit processing, founded in 1992. </w:t>
            </w:r>
            <w:proofErr w:type="gramStart"/>
            <w:r w:rsidRPr="000F304B">
              <w:rPr>
                <w:rFonts w:cs="Calibri"/>
                <w:kern w:val="2"/>
                <w:lang w:val="en-GB"/>
                <w14:ligatures w14:val="standardContextual"/>
              </w:rPr>
              <w:t>In order to</w:t>
            </w:r>
            <w:proofErr w:type="gramEnd"/>
            <w:r w:rsidRPr="000F304B">
              <w:rPr>
                <w:rFonts w:cs="Calibri"/>
                <w:kern w:val="2"/>
                <w:lang w:val="en-GB"/>
                <w14:ligatures w14:val="standardContextual"/>
              </w:rPr>
              <w:t xml:space="preserve"> reduce the environmental impact of its energy-intensive processes and increase security of energy supply, </w:t>
            </w:r>
            <w:proofErr w:type="spellStart"/>
            <w:r w:rsidRPr="21F5CCE6">
              <w:rPr>
                <w:rFonts w:cs="Calibri"/>
                <w:kern w:val="2"/>
                <w:lang w:val="en-GB"/>
                <w14:ligatures w14:val="standardContextual"/>
              </w:rPr>
              <w:t>Budim</w:t>
            </w:r>
            <w:proofErr w:type="spellEnd"/>
            <w:r w:rsidRPr="21F5CCE6">
              <w:rPr>
                <w:rFonts w:cs="Calibri"/>
                <w:kern w:val="2"/>
                <w:lang w:val="en-GB"/>
                <w14:ligatures w14:val="standardContextual"/>
              </w:rPr>
              <w:t xml:space="preserve"> </w:t>
            </w:r>
            <w:r w:rsidR="178047B1" w:rsidRPr="000F304B">
              <w:rPr>
                <w:rFonts w:cs="Calibri"/>
                <w:kern w:val="2"/>
                <w:lang w:val="en-GB"/>
                <w14:ligatures w14:val="standardContextual"/>
              </w:rPr>
              <w:t xml:space="preserve">Grad </w:t>
            </w:r>
            <w:r w:rsidRPr="000F304B">
              <w:rPr>
                <w:rFonts w:cs="Calibri"/>
                <w:kern w:val="2"/>
                <w:lang w:val="en-GB"/>
                <w14:ligatures w14:val="standardContextual"/>
              </w:rPr>
              <w:t>has invested in a solar power plant installed on the roofs of its factory. The solar power plant has an installed capacity of 412.2 kW</w:t>
            </w:r>
            <w:r w:rsidR="00080C29" w:rsidRPr="600ED008">
              <w:rPr>
                <w:rFonts w:cs="Calibri"/>
                <w:lang w:val="en-GB"/>
              </w:rPr>
              <w:t>h</w:t>
            </w:r>
            <w:r w:rsidRPr="000F304B">
              <w:rPr>
                <w:rFonts w:cs="Calibri"/>
                <w:kern w:val="2"/>
                <w:lang w:val="en-GB"/>
                <w14:ligatures w14:val="standardContextual"/>
              </w:rPr>
              <w:t xml:space="preserve"> and produces approximately 384 MWh of electricity per year, significantly reducing the need for grid energy and reducing CO</w:t>
            </w:r>
            <w:r w:rsidR="008A180A" w:rsidRPr="600ED008">
              <w:rPr>
                <w:rFonts w:cs="Calibri"/>
                <w:lang w:val="en-GB"/>
              </w:rPr>
              <w:t>₂</w:t>
            </w:r>
            <w:r w:rsidRPr="000F304B">
              <w:rPr>
                <w:rFonts w:cs="Calibri"/>
                <w:kern w:val="2"/>
                <w:lang w:val="en-GB"/>
                <w14:ligatures w14:val="standardContextual"/>
              </w:rPr>
              <w:t xml:space="preserve"> emissions. After successfully verifying the project</w:t>
            </w:r>
            <w:r w:rsidRPr="21F5CCE6">
              <w:rPr>
                <w:rFonts w:cs="Calibri"/>
                <w:kern w:val="2"/>
                <w:lang w:val="en-GB"/>
                <w14:ligatures w14:val="standardContextual"/>
              </w:rPr>
              <w:t xml:space="preserve">, </w:t>
            </w:r>
            <w:proofErr w:type="spellStart"/>
            <w:r w:rsidRPr="21F5CCE6">
              <w:rPr>
                <w:rFonts w:cs="Calibri"/>
                <w:kern w:val="2"/>
                <w:lang w:val="en-GB"/>
                <w14:ligatures w14:val="standardContextual"/>
              </w:rPr>
              <w:t>Budim</w:t>
            </w:r>
            <w:proofErr w:type="spellEnd"/>
            <w:r w:rsidRPr="21F5CCE6">
              <w:rPr>
                <w:rFonts w:cs="Calibri"/>
                <w:kern w:val="2"/>
                <w:lang w:val="en-GB"/>
                <w14:ligatures w14:val="standardContextual"/>
              </w:rPr>
              <w:t xml:space="preserve"> </w:t>
            </w:r>
            <w:r w:rsidR="1D306966" w:rsidRPr="21F5CCE6">
              <w:rPr>
                <w:rFonts w:cs="Calibri"/>
                <w:kern w:val="2"/>
                <w:lang w:val="en-GB"/>
                <w14:ligatures w14:val="standardContextual"/>
              </w:rPr>
              <w:t>Grad</w:t>
            </w:r>
            <w:r w:rsidRPr="000F304B">
              <w:rPr>
                <w:rFonts w:cs="Calibri"/>
                <w:kern w:val="2"/>
                <w:lang w:val="en-GB"/>
                <w14:ligatures w14:val="standardContextual"/>
              </w:rPr>
              <w:t xml:space="preserve"> received a 15% return on the investment amount as a grant, funded by the European Union.</w:t>
            </w:r>
          </w:p>
        </w:tc>
      </w:tr>
      <w:tr w:rsidR="00325CA3" w:rsidRPr="000F304B" w14:paraId="6B762BF4" w14:textId="77777777" w:rsidTr="21F5CCE6">
        <w:tc>
          <w:tcPr>
            <w:tcW w:w="851" w:type="dxa"/>
          </w:tcPr>
          <w:p w14:paraId="75763370" w14:textId="77777777" w:rsidR="00325CA3" w:rsidRPr="000F304B" w:rsidRDefault="00325CA3" w:rsidP="00A63796">
            <w:pPr>
              <w:rPr>
                <w:rFonts w:cs="Calibri"/>
                <w:kern w:val="2"/>
                <w:lang w:val="en-GB"/>
                <w14:ligatures w14:val="standardContextual"/>
              </w:rPr>
            </w:pPr>
          </w:p>
        </w:tc>
        <w:tc>
          <w:tcPr>
            <w:tcW w:w="8788" w:type="dxa"/>
          </w:tcPr>
          <w:p w14:paraId="52A051FD" w14:textId="77777777" w:rsidR="00325CA3" w:rsidRPr="000F304B" w:rsidRDefault="00325CA3" w:rsidP="00A63796">
            <w:pPr>
              <w:rPr>
                <w:rFonts w:cs="Calibri"/>
                <w:kern w:val="2"/>
                <w:lang w:val="en-GB"/>
                <w14:ligatures w14:val="standardContextual"/>
              </w:rPr>
            </w:pPr>
          </w:p>
        </w:tc>
      </w:tr>
      <w:tr w:rsidR="00325CA3" w:rsidRPr="000F304B" w14:paraId="20C3E21E" w14:textId="77777777" w:rsidTr="21F5CCE6">
        <w:tc>
          <w:tcPr>
            <w:tcW w:w="851" w:type="dxa"/>
            <w:hideMark/>
          </w:tcPr>
          <w:p w14:paraId="2F810FB3" w14:textId="77777777" w:rsidR="00325CA3" w:rsidRPr="000F304B" w:rsidRDefault="00325CA3" w:rsidP="00A63796">
            <w:pPr>
              <w:rPr>
                <w:rFonts w:cs="Calibri"/>
                <w:kern w:val="2"/>
                <w:lang w:val="en-GB"/>
                <w14:ligatures w14:val="standardContextual"/>
              </w:rPr>
            </w:pPr>
            <w:r w:rsidRPr="000F304B">
              <w:rPr>
                <w:rFonts w:cs="Calibri"/>
                <w:kern w:val="2"/>
                <w:lang w:val="en-GB"/>
                <w14:ligatures w14:val="standardContextual"/>
              </w:rPr>
              <w:t>Link:</w:t>
            </w:r>
          </w:p>
        </w:tc>
        <w:tc>
          <w:tcPr>
            <w:tcW w:w="8788" w:type="dxa"/>
            <w:hideMark/>
          </w:tcPr>
          <w:p w14:paraId="05441AC6" w14:textId="7585EDEF" w:rsidR="00325CA3" w:rsidRPr="000F304B" w:rsidRDefault="00325CA3" w:rsidP="00F35817">
            <w:pPr>
              <w:spacing w:before="100" w:beforeAutospacing="1" w:after="100" w:afterAutospacing="1"/>
              <w:jc w:val="right"/>
              <w:rPr>
                <w:rFonts w:cs="Calibri"/>
                <w:kern w:val="2"/>
                <w:lang w:val="en-GB" w:eastAsia="en-GB"/>
                <w14:ligatures w14:val="standardContextual"/>
              </w:rPr>
            </w:pPr>
            <w:r w:rsidRPr="000F304B">
              <w:rPr>
                <w:rFonts w:cs="Calibri"/>
                <w:kern w:val="2"/>
                <w:lang w:val="en-GB" w:eastAsia="en-GB"/>
                <w14:ligatures w14:val="standardContextual"/>
              </w:rPr>
              <w:t xml:space="preserve">  </w:t>
            </w:r>
            <w:hyperlink r:id="rId19" w:history="1">
              <w:r w:rsidR="00F35817" w:rsidRPr="000F304B">
                <w:rPr>
                  <w:rStyle w:val="Hyperlink"/>
                  <w:rFonts w:cs="Calibri"/>
                  <w:kern w:val="2"/>
                  <w:lang w:val="en-GB" w:eastAsia="en-GB"/>
                  <w14:ligatures w14:val="standardContextual"/>
                </w:rPr>
                <w:t>www.web-sme-csp.com</w:t>
              </w:r>
            </w:hyperlink>
            <w:r w:rsidRPr="000F304B">
              <w:rPr>
                <w:rFonts w:cs="Calibri"/>
                <w:kern w:val="2"/>
                <w:lang w:val="en-GB" w:eastAsia="en-GB"/>
                <w14:ligatures w14:val="standardContextual"/>
              </w:rPr>
              <w:t xml:space="preserve">  </w:t>
            </w:r>
          </w:p>
        </w:tc>
      </w:tr>
    </w:tbl>
    <w:p w14:paraId="77CC1CB1" w14:textId="77777777" w:rsidR="00325CA3" w:rsidRPr="000F304B" w:rsidRDefault="00325CA3" w:rsidP="00F35817">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788"/>
      </w:tblGrid>
      <w:tr w:rsidR="00CB4718" w:rsidRPr="000F304B" w14:paraId="08141BF0" w14:textId="77777777" w:rsidTr="21F5CCE6">
        <w:tc>
          <w:tcPr>
            <w:tcW w:w="9639" w:type="dxa"/>
            <w:gridSpan w:val="2"/>
            <w:hideMark/>
          </w:tcPr>
          <w:p w14:paraId="6879147E" w14:textId="6C26B029" w:rsidR="00CB4718" w:rsidRPr="000F304B" w:rsidRDefault="00CB4718" w:rsidP="21F5CCE6">
            <w:pPr>
              <w:rPr>
                <w:rFonts w:eastAsiaTheme="minorEastAsia" w:cs="Calibri"/>
                <w:b/>
                <w:bCs/>
                <w:kern w:val="2"/>
                <w:lang w:val="en-GB"/>
                <w14:ligatures w14:val="standardContextual"/>
              </w:rPr>
            </w:pPr>
            <w:proofErr w:type="spellStart"/>
            <w:r w:rsidRPr="21F5CCE6">
              <w:rPr>
                <w:rFonts w:eastAsiaTheme="minorEastAsia" w:cs="Calibri"/>
                <w:b/>
                <w:bCs/>
                <w:kern w:val="2"/>
                <w:lang w:val="en-GB"/>
                <w14:ligatures w14:val="standardContextual"/>
              </w:rPr>
              <w:t>Agrosava</w:t>
            </w:r>
            <w:proofErr w:type="spellEnd"/>
          </w:p>
        </w:tc>
      </w:tr>
      <w:tr w:rsidR="00CB4718" w:rsidRPr="000F304B" w14:paraId="084BAFFE" w14:textId="77777777" w:rsidTr="21F5CCE6">
        <w:tc>
          <w:tcPr>
            <w:tcW w:w="9639" w:type="dxa"/>
            <w:gridSpan w:val="2"/>
          </w:tcPr>
          <w:p w14:paraId="081E2A5C" w14:textId="3EA0468B" w:rsidR="00CB4718" w:rsidRPr="000F304B" w:rsidRDefault="00CB4718" w:rsidP="00F35817">
            <w:pPr>
              <w:tabs>
                <w:tab w:val="left" w:pos="1080"/>
              </w:tabs>
              <w:jc w:val="both"/>
              <w:rPr>
                <w:rFonts w:cs="Calibri"/>
                <w:kern w:val="2"/>
                <w:lang w:val="en-GB"/>
                <w14:ligatures w14:val="standardContextual"/>
              </w:rPr>
            </w:pPr>
            <w:proofErr w:type="spellStart"/>
            <w:r w:rsidRPr="000F304B">
              <w:rPr>
                <w:rFonts w:cs="Calibri"/>
                <w:kern w:val="2"/>
                <w:lang w:val="en-GB"/>
                <w14:ligatures w14:val="standardContextual"/>
              </w:rPr>
              <w:t>Agrosava</w:t>
            </w:r>
            <w:proofErr w:type="spellEnd"/>
            <w:r w:rsidRPr="000F304B">
              <w:rPr>
                <w:rFonts w:cs="Calibri"/>
                <w:kern w:val="2"/>
                <w:lang w:val="en-GB"/>
                <w14:ligatures w14:val="standardContextual"/>
              </w:rPr>
              <w:t xml:space="preserve"> has shown that sustainable business is not just a matter of the future, but part of a responsible and modern way of working. This company, with the support of the European Bank for Reconstruction and Development (EBRD) and the EU, has invested in a solar power plant installed on the roof of its production facilities. The funds were provided through the EBRD SME Competitiveness Program</w:t>
            </w:r>
            <w:r w:rsidR="00C44C3C">
              <w:rPr>
                <w:rFonts w:cs="Calibri"/>
                <w:kern w:val="2"/>
                <w:lang w:val="en-GB"/>
                <w14:ligatures w14:val="standardContextual"/>
              </w:rPr>
              <w:t>me</w:t>
            </w:r>
            <w:r w:rsidRPr="000F304B">
              <w:rPr>
                <w:rFonts w:cs="Calibri"/>
                <w:kern w:val="2"/>
                <w:lang w:val="en-GB"/>
                <w14:ligatures w14:val="standardContextual"/>
              </w:rPr>
              <w:t xml:space="preserve">, which enables </w:t>
            </w:r>
            <w:r w:rsidR="00552AC6">
              <w:rPr>
                <w:rFonts w:cs="Calibri"/>
                <w:kern w:val="2"/>
                <w:lang w:val="en-GB"/>
                <w14:ligatures w14:val="standardContextual"/>
              </w:rPr>
              <w:t>SMEs</w:t>
            </w:r>
            <w:r w:rsidRPr="000F304B">
              <w:rPr>
                <w:rFonts w:cs="Calibri"/>
                <w:kern w:val="2"/>
                <w:lang w:val="en-GB"/>
                <w14:ligatures w14:val="standardContextual"/>
              </w:rPr>
              <w:t xml:space="preserve"> to invest in energy efficiency, new technologies and standards. In addition to a </w:t>
            </w:r>
            <w:r w:rsidR="00982F35" w:rsidRPr="000F304B">
              <w:rPr>
                <w:rFonts w:cs="Calibri"/>
                <w:kern w:val="2"/>
                <w:lang w:val="en-GB"/>
                <w14:ligatures w14:val="standardContextual"/>
              </w:rPr>
              <w:t>favourable</w:t>
            </w:r>
            <w:r w:rsidRPr="000F304B">
              <w:rPr>
                <w:rFonts w:cs="Calibri"/>
                <w:kern w:val="2"/>
                <w:lang w:val="en-GB"/>
                <w14:ligatures w14:val="standardContextual"/>
              </w:rPr>
              <w:t xml:space="preserve"> loan, </w:t>
            </w:r>
            <w:proofErr w:type="spellStart"/>
            <w:r w:rsidRPr="000F304B">
              <w:rPr>
                <w:rFonts w:cs="Calibri"/>
                <w:kern w:val="2"/>
                <w:lang w:val="en-GB"/>
                <w14:ligatures w14:val="standardContextual"/>
              </w:rPr>
              <w:t>Agrosava</w:t>
            </w:r>
            <w:proofErr w:type="spellEnd"/>
            <w:r w:rsidRPr="000F304B">
              <w:rPr>
                <w:rFonts w:cs="Calibri"/>
                <w:kern w:val="2"/>
                <w:lang w:val="en-GB"/>
                <w14:ligatures w14:val="standardContextual"/>
              </w:rPr>
              <w:t xml:space="preserve"> also received an incentive of 15% of the total investment amount, as well as free technical assistance - all with the support of the </w:t>
            </w:r>
            <w:r w:rsidR="00552AC6">
              <w:rPr>
                <w:rFonts w:cs="Calibri"/>
                <w:kern w:val="2"/>
                <w:lang w:val="en-GB"/>
                <w14:ligatures w14:val="standardContextual"/>
              </w:rPr>
              <w:t>EU</w:t>
            </w:r>
            <w:r w:rsidRPr="000F304B">
              <w:rPr>
                <w:rFonts w:cs="Calibri"/>
                <w:kern w:val="2"/>
                <w:lang w:val="en-GB"/>
                <w14:ligatures w14:val="standardContextual"/>
              </w:rPr>
              <w:t xml:space="preserve">. This investment not only reduces energy costs, but also directly contributes to environmental protection by reducing harmful gas emissions. At the same time, </w:t>
            </w:r>
            <w:proofErr w:type="spellStart"/>
            <w:r w:rsidRPr="000F304B">
              <w:rPr>
                <w:rFonts w:cs="Calibri"/>
                <w:kern w:val="2"/>
                <w:lang w:val="en-GB"/>
                <w14:ligatures w14:val="standardContextual"/>
              </w:rPr>
              <w:t>Agrosava</w:t>
            </w:r>
            <w:proofErr w:type="spellEnd"/>
            <w:r w:rsidRPr="000F304B">
              <w:rPr>
                <w:rFonts w:cs="Calibri"/>
                <w:kern w:val="2"/>
                <w:lang w:val="en-GB"/>
                <w14:ligatures w14:val="standardContextual"/>
              </w:rPr>
              <w:t xml:space="preserve"> is becoming an example of good practice in its industry, showing that the green transition is </w:t>
            </w:r>
            <w:r w:rsidR="00661C4C">
              <w:rPr>
                <w:rFonts w:cs="Calibri"/>
                <w:kern w:val="2"/>
                <w:lang w:val="en-GB"/>
                <w14:ligatures w14:val="standardContextual"/>
              </w:rPr>
              <w:t>viable</w:t>
            </w:r>
            <w:r w:rsidRPr="000F304B">
              <w:rPr>
                <w:rFonts w:cs="Calibri"/>
                <w:kern w:val="2"/>
                <w:lang w:val="en-GB"/>
                <w14:ligatures w14:val="standardContextual"/>
              </w:rPr>
              <w:t>, cost-effective and beneficial for business.</w:t>
            </w:r>
          </w:p>
        </w:tc>
      </w:tr>
      <w:tr w:rsidR="00CB4718" w:rsidRPr="000F304B" w14:paraId="3CF697DC" w14:textId="77777777" w:rsidTr="21F5CCE6">
        <w:tc>
          <w:tcPr>
            <w:tcW w:w="851" w:type="dxa"/>
            <w:hideMark/>
          </w:tcPr>
          <w:p w14:paraId="18B2481E" w14:textId="77777777" w:rsidR="00CB4718" w:rsidRPr="000F304B" w:rsidRDefault="00CB4718" w:rsidP="00A63796">
            <w:pPr>
              <w:rPr>
                <w:rFonts w:cs="Calibri"/>
                <w:kern w:val="2"/>
                <w:lang w:val="en-GB"/>
                <w14:ligatures w14:val="standardContextual"/>
              </w:rPr>
            </w:pPr>
            <w:r w:rsidRPr="000F304B">
              <w:rPr>
                <w:rFonts w:cs="Calibri"/>
                <w:kern w:val="2"/>
                <w:lang w:val="en-GB"/>
                <w14:ligatures w14:val="standardContextual"/>
              </w:rPr>
              <w:t>Link:</w:t>
            </w:r>
          </w:p>
        </w:tc>
        <w:tc>
          <w:tcPr>
            <w:tcW w:w="8788" w:type="dxa"/>
            <w:hideMark/>
          </w:tcPr>
          <w:p w14:paraId="0A85756D" w14:textId="49BA6ADF" w:rsidR="00CB4718" w:rsidRPr="000F304B" w:rsidRDefault="0089533D" w:rsidP="00F35817">
            <w:pPr>
              <w:spacing w:before="100" w:beforeAutospacing="1" w:after="100" w:afterAutospacing="1"/>
              <w:jc w:val="right"/>
              <w:rPr>
                <w:rFonts w:cs="Calibri"/>
                <w:kern w:val="2"/>
                <w:lang w:val="en-GB" w:eastAsia="en-GB"/>
                <w14:ligatures w14:val="standardContextual"/>
              </w:rPr>
            </w:pPr>
            <w:hyperlink r:id="rId20" w:history="1">
              <w:r w:rsidRPr="000F304B">
                <w:rPr>
                  <w:rStyle w:val="Hyperlink"/>
                  <w:rFonts w:cs="Calibri"/>
                  <w:kern w:val="2"/>
                  <w:lang w:val="en-GB" w:eastAsia="en-GB"/>
                  <w14:ligatures w14:val="standardContextual"/>
                </w:rPr>
                <w:t>https://eumogucnosti.rs/ebrd-i-eu-podrska-zelenoj-tranziciji-agrosava-primer-dobre-prakse/</w:t>
              </w:r>
            </w:hyperlink>
            <w:r w:rsidRPr="000F304B">
              <w:rPr>
                <w:rFonts w:cs="Calibri"/>
                <w:kern w:val="2"/>
                <w:lang w:val="en-GB" w:eastAsia="en-GB"/>
                <w14:ligatures w14:val="standardContextual"/>
              </w:rPr>
              <w:t xml:space="preserve">  </w:t>
            </w:r>
          </w:p>
        </w:tc>
      </w:tr>
      <w:tr w:rsidR="00110737" w:rsidRPr="000F304B" w14:paraId="640981E7" w14:textId="77777777" w:rsidTr="21F5CCE6">
        <w:tc>
          <w:tcPr>
            <w:tcW w:w="851" w:type="dxa"/>
          </w:tcPr>
          <w:p w14:paraId="08835D70" w14:textId="77777777" w:rsidR="00110737" w:rsidRPr="000F304B" w:rsidRDefault="00110737" w:rsidP="00A63796">
            <w:pPr>
              <w:rPr>
                <w:rFonts w:cs="Calibri"/>
                <w:kern w:val="2"/>
                <w:lang w:val="en-GB"/>
                <w14:ligatures w14:val="standardContextual"/>
              </w:rPr>
            </w:pPr>
          </w:p>
        </w:tc>
        <w:tc>
          <w:tcPr>
            <w:tcW w:w="8788" w:type="dxa"/>
          </w:tcPr>
          <w:p w14:paraId="32A44C22" w14:textId="77777777" w:rsidR="00110737" w:rsidRPr="000F304B" w:rsidRDefault="00110737" w:rsidP="00F35817">
            <w:pPr>
              <w:spacing w:before="100" w:beforeAutospacing="1" w:after="100" w:afterAutospacing="1"/>
              <w:jc w:val="right"/>
              <w:rPr>
                <w:rStyle w:val="Hyperlink"/>
                <w:rFonts w:cs="Calibri"/>
                <w:kern w:val="2"/>
                <w:lang w:val="en-GB" w:eastAsia="en-GB"/>
                <w14:ligatures w14:val="standardContextual"/>
              </w:rPr>
            </w:pPr>
          </w:p>
        </w:tc>
      </w:tr>
      <w:tr w:rsidR="00325CA3" w:rsidRPr="000F304B" w14:paraId="038444A0" w14:textId="77777777" w:rsidTr="21F5CCE6">
        <w:tc>
          <w:tcPr>
            <w:tcW w:w="9639" w:type="dxa"/>
            <w:gridSpan w:val="2"/>
            <w:hideMark/>
          </w:tcPr>
          <w:p w14:paraId="1A7B33F0" w14:textId="00A843E0" w:rsidR="00325CA3" w:rsidRPr="000F304B" w:rsidRDefault="00325CA3" w:rsidP="21F5CCE6">
            <w:pPr>
              <w:rPr>
                <w:rFonts w:eastAsiaTheme="minorEastAsia" w:cs="Calibri"/>
                <w:b/>
                <w:bCs/>
                <w:kern w:val="2"/>
                <w:lang w:val="en-GB"/>
                <w14:ligatures w14:val="standardContextual"/>
              </w:rPr>
            </w:pPr>
            <w:r w:rsidRPr="21F5CCE6">
              <w:rPr>
                <w:rFonts w:eastAsiaTheme="minorEastAsia" w:cs="Calibri"/>
                <w:b/>
                <w:bCs/>
                <w:kern w:val="2"/>
                <w:lang w:val="en-GB"/>
                <w14:ligatures w14:val="standardContextual"/>
              </w:rPr>
              <w:t>Sunce Marinković</w:t>
            </w:r>
            <w:r w:rsidR="00335406" w:rsidRPr="21F5CCE6">
              <w:rPr>
                <w:rFonts w:eastAsiaTheme="minorEastAsia" w:cs="Calibri"/>
                <w:b/>
                <w:bCs/>
                <w:kern w:val="2"/>
                <w:lang w:val="en-GB"/>
                <w14:ligatures w14:val="standardContextual"/>
              </w:rPr>
              <w:t xml:space="preserve"> DOO</w:t>
            </w:r>
          </w:p>
        </w:tc>
      </w:tr>
      <w:tr w:rsidR="00325CA3" w:rsidRPr="000F304B" w14:paraId="367118D8" w14:textId="77777777" w:rsidTr="21F5CCE6">
        <w:tc>
          <w:tcPr>
            <w:tcW w:w="9639" w:type="dxa"/>
            <w:gridSpan w:val="2"/>
          </w:tcPr>
          <w:p w14:paraId="58184738" w14:textId="60FD30AF" w:rsidR="00325CA3" w:rsidRPr="000F304B" w:rsidRDefault="00325CA3" w:rsidP="00F35817">
            <w:pPr>
              <w:tabs>
                <w:tab w:val="left" w:pos="1080"/>
              </w:tabs>
              <w:jc w:val="both"/>
              <w:rPr>
                <w:rFonts w:cs="Calibri"/>
                <w:kern w:val="2"/>
                <w:lang w:val="en-GB"/>
                <w14:ligatures w14:val="standardContextual"/>
              </w:rPr>
            </w:pPr>
            <w:r w:rsidRPr="000F304B">
              <w:rPr>
                <w:rFonts w:cs="Calibri"/>
                <w:kern w:val="2"/>
                <w:lang w:val="en-GB"/>
                <w14:ligatures w14:val="standardContextual"/>
              </w:rPr>
              <w:t>Sunce</w:t>
            </w:r>
            <w:r w:rsidR="00335406">
              <w:rPr>
                <w:rFonts w:cs="Calibri"/>
                <w:kern w:val="2"/>
                <w:lang w:val="en-GB"/>
                <w14:ligatures w14:val="standardContextual"/>
              </w:rPr>
              <w:t xml:space="preserve"> </w:t>
            </w:r>
            <w:r w:rsidR="00335406" w:rsidRPr="00335406">
              <w:rPr>
                <w:rFonts w:cs="Calibri"/>
                <w:kern w:val="2"/>
                <w:lang w:val="en-GB"/>
                <w14:ligatures w14:val="standardContextual"/>
              </w:rPr>
              <w:t>Marinković</w:t>
            </w:r>
            <w:r w:rsidR="00335406">
              <w:rPr>
                <w:rFonts w:cs="Calibri"/>
                <w:kern w:val="2"/>
                <w:lang w:val="en-GB"/>
                <w14:ligatures w14:val="standardContextual"/>
              </w:rPr>
              <w:t xml:space="preserve"> DOO</w:t>
            </w:r>
            <w:r w:rsidRPr="000F304B">
              <w:rPr>
                <w:rFonts w:cs="Calibri"/>
                <w:kern w:val="2"/>
                <w:lang w:val="en-GB"/>
                <w14:ligatures w14:val="standardContextual"/>
              </w:rPr>
              <w:t xml:space="preserve"> has invested in multi-operation machining </w:t>
            </w:r>
            <w:r w:rsidR="00335406" w:rsidRPr="000F304B">
              <w:rPr>
                <w:rFonts w:cs="Calibri"/>
                <w:kern w:val="2"/>
                <w:lang w:val="en-GB"/>
                <w14:ligatures w14:val="standardContextual"/>
              </w:rPr>
              <w:t>centres</w:t>
            </w:r>
            <w:r w:rsidRPr="000F304B">
              <w:rPr>
                <w:rFonts w:cs="Calibri"/>
                <w:kern w:val="2"/>
                <w:lang w:val="en-GB"/>
                <w14:ligatures w14:val="standardContextual"/>
              </w:rPr>
              <w:t xml:space="preserve"> that optimi</w:t>
            </w:r>
            <w:r w:rsidR="006A37F0">
              <w:rPr>
                <w:rFonts w:cs="Calibri"/>
                <w:kern w:val="2"/>
                <w:lang w:val="en-GB"/>
                <w14:ligatures w14:val="standardContextual"/>
              </w:rPr>
              <w:t>s</w:t>
            </w:r>
            <w:r w:rsidRPr="000F304B">
              <w:rPr>
                <w:rFonts w:cs="Calibri"/>
                <w:kern w:val="2"/>
                <w:lang w:val="en-GB"/>
                <w14:ligatures w14:val="standardContextual"/>
              </w:rPr>
              <w:t xml:space="preserve">e the use of profiles, thereby significantly reducing waste. In addition, improved environmental compliance has been achieved through reduced emissions of harmful gases into the air and improved waste management. The new </w:t>
            </w:r>
            <w:r w:rsidRPr="000F304B">
              <w:rPr>
                <w:rFonts w:cs="Calibri"/>
                <w:kern w:val="2"/>
                <w:lang w:val="en-GB"/>
                <w14:ligatures w14:val="standardContextual"/>
              </w:rPr>
              <w:lastRenderedPageBreak/>
              <w:t xml:space="preserve">machine, which combines multiple operations, also increases worker safety, thanks to a higher level of automation. PVC profiles in door and window frames now have a higher surface quality, especially at the corners of the frame and after the drilling process. After successful verification of the project, Sunce Marinković </w:t>
            </w:r>
            <w:r w:rsidR="00543E4B">
              <w:rPr>
                <w:rFonts w:cs="Calibri"/>
                <w:kern w:val="2"/>
                <w:lang w:val="en-GB"/>
                <w14:ligatures w14:val="standardContextual"/>
              </w:rPr>
              <w:t xml:space="preserve">DOO </w:t>
            </w:r>
            <w:r w:rsidRPr="000F304B">
              <w:rPr>
                <w:rFonts w:cs="Calibri"/>
                <w:kern w:val="2"/>
                <w:lang w:val="en-GB"/>
                <w14:ligatures w14:val="standardContextual"/>
              </w:rPr>
              <w:t xml:space="preserve">received a refund of 15% of the grant funded by the </w:t>
            </w:r>
            <w:r w:rsidR="00812721">
              <w:rPr>
                <w:rFonts w:cs="Calibri"/>
                <w:kern w:val="2"/>
                <w:lang w:val="en-GB"/>
                <w14:ligatures w14:val="standardContextual"/>
              </w:rPr>
              <w:t>EU</w:t>
            </w:r>
            <w:r w:rsidRPr="000F304B">
              <w:rPr>
                <w:rFonts w:cs="Calibri"/>
                <w:kern w:val="2"/>
                <w:lang w:val="en-GB"/>
                <w14:ligatures w14:val="standardContextual"/>
              </w:rPr>
              <w:t>. Thanks to these investments, the company now complies with a wide range of EU directives relating to health and safety at work and machine safety.</w:t>
            </w:r>
          </w:p>
        </w:tc>
      </w:tr>
      <w:tr w:rsidR="00325CA3" w:rsidRPr="000F304B" w14:paraId="2C999BE6" w14:textId="77777777" w:rsidTr="21F5CCE6">
        <w:tc>
          <w:tcPr>
            <w:tcW w:w="851" w:type="dxa"/>
          </w:tcPr>
          <w:p w14:paraId="2BD2E6B8" w14:textId="77777777" w:rsidR="00325CA3" w:rsidRPr="000F304B" w:rsidRDefault="00325CA3" w:rsidP="00A63796">
            <w:pPr>
              <w:rPr>
                <w:rFonts w:cs="Calibri"/>
                <w:kern w:val="2"/>
                <w:lang w:val="en-GB"/>
                <w14:ligatures w14:val="standardContextual"/>
              </w:rPr>
            </w:pPr>
          </w:p>
        </w:tc>
        <w:tc>
          <w:tcPr>
            <w:tcW w:w="8788" w:type="dxa"/>
          </w:tcPr>
          <w:p w14:paraId="54E9E8EC" w14:textId="77777777" w:rsidR="00325CA3" w:rsidRPr="000F304B" w:rsidRDefault="00325CA3" w:rsidP="00A63796">
            <w:pPr>
              <w:rPr>
                <w:rFonts w:cs="Calibri"/>
                <w:kern w:val="2"/>
                <w:lang w:val="en-GB"/>
                <w14:ligatures w14:val="standardContextual"/>
              </w:rPr>
            </w:pPr>
          </w:p>
        </w:tc>
      </w:tr>
      <w:tr w:rsidR="00325CA3" w:rsidRPr="000F304B" w14:paraId="09AEFE1F" w14:textId="77777777" w:rsidTr="21F5CCE6">
        <w:tc>
          <w:tcPr>
            <w:tcW w:w="851" w:type="dxa"/>
            <w:hideMark/>
          </w:tcPr>
          <w:p w14:paraId="1BFE8B31" w14:textId="77777777" w:rsidR="00325CA3" w:rsidRPr="000F304B" w:rsidRDefault="00325CA3" w:rsidP="00A63796">
            <w:pPr>
              <w:rPr>
                <w:rFonts w:cs="Calibri"/>
                <w:kern w:val="2"/>
                <w:lang w:val="en-GB"/>
                <w14:ligatures w14:val="standardContextual"/>
              </w:rPr>
            </w:pPr>
            <w:r w:rsidRPr="000F304B">
              <w:rPr>
                <w:rFonts w:cs="Calibri"/>
                <w:kern w:val="2"/>
                <w:lang w:val="en-GB"/>
                <w14:ligatures w14:val="standardContextual"/>
              </w:rPr>
              <w:t>Link:</w:t>
            </w:r>
          </w:p>
        </w:tc>
        <w:tc>
          <w:tcPr>
            <w:tcW w:w="8788" w:type="dxa"/>
            <w:hideMark/>
          </w:tcPr>
          <w:p w14:paraId="0F2E98F7" w14:textId="404D6B9D" w:rsidR="00325CA3" w:rsidRPr="000F304B" w:rsidRDefault="00325CA3" w:rsidP="00F35817">
            <w:pPr>
              <w:spacing w:before="100" w:beforeAutospacing="1" w:after="100" w:afterAutospacing="1"/>
              <w:jc w:val="right"/>
              <w:rPr>
                <w:rFonts w:cs="Calibri"/>
                <w:kern w:val="2"/>
                <w:lang w:val="en-GB" w:eastAsia="en-GB"/>
                <w14:ligatures w14:val="standardContextual"/>
              </w:rPr>
            </w:pPr>
            <w:r w:rsidRPr="000F304B">
              <w:rPr>
                <w:rFonts w:cs="Calibri"/>
                <w:kern w:val="2"/>
                <w:lang w:val="en-GB" w:eastAsia="en-GB"/>
                <w14:ligatures w14:val="standardContextual"/>
              </w:rPr>
              <w:t xml:space="preserve"> </w:t>
            </w:r>
            <w:hyperlink r:id="rId21" w:history="1">
              <w:r w:rsidRPr="000F304B">
                <w:rPr>
                  <w:rStyle w:val="Hyperlink"/>
                  <w:rFonts w:cs="Calibri"/>
                  <w:kern w:val="2"/>
                  <w:lang w:val="en-GB" w:eastAsia="en-GB"/>
                  <w14:ligatures w14:val="standardContextual"/>
                </w:rPr>
                <w:t>www.web-sme-csp.com</w:t>
              </w:r>
            </w:hyperlink>
            <w:r w:rsidRPr="000F304B">
              <w:rPr>
                <w:rFonts w:cs="Calibri"/>
                <w:kern w:val="2"/>
                <w:lang w:val="en-GB" w:eastAsia="en-GB"/>
                <w14:ligatures w14:val="standardContextual"/>
              </w:rPr>
              <w:t xml:space="preserve"> </w:t>
            </w:r>
          </w:p>
        </w:tc>
      </w:tr>
    </w:tbl>
    <w:p w14:paraId="68C9A2E6" w14:textId="6F886E96" w:rsidR="00325CA3" w:rsidRPr="000F304B" w:rsidRDefault="00325CA3" w:rsidP="00F35817">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788"/>
      </w:tblGrid>
      <w:tr w:rsidR="00325CA3" w:rsidRPr="000F304B" w14:paraId="3DA83F76" w14:textId="77777777" w:rsidTr="21F5CCE6">
        <w:tc>
          <w:tcPr>
            <w:tcW w:w="9639" w:type="dxa"/>
            <w:gridSpan w:val="2"/>
            <w:hideMark/>
          </w:tcPr>
          <w:p w14:paraId="41ED0A13" w14:textId="475A25DB" w:rsidR="00325CA3" w:rsidRPr="000F304B" w:rsidRDefault="00325CA3" w:rsidP="21F5CCE6">
            <w:pPr>
              <w:rPr>
                <w:rFonts w:eastAsiaTheme="minorEastAsia" w:cs="Calibri"/>
                <w:b/>
                <w:bCs/>
                <w:kern w:val="2"/>
                <w:lang w:val="en-GB"/>
                <w14:ligatures w14:val="standardContextual"/>
              </w:rPr>
            </w:pPr>
            <w:r w:rsidRPr="21F5CCE6">
              <w:rPr>
                <w:rFonts w:eastAsiaTheme="minorEastAsia" w:cs="Calibri"/>
                <w:b/>
                <w:bCs/>
                <w:kern w:val="2"/>
                <w:lang w:val="en-GB"/>
                <w14:ligatures w14:val="standardContextual"/>
              </w:rPr>
              <w:t>PRIMA 20</w:t>
            </w:r>
            <w:r w:rsidR="00650D45" w:rsidRPr="21F5CCE6">
              <w:rPr>
                <w:rFonts w:eastAsiaTheme="minorEastAsia" w:cs="Calibri"/>
                <w:b/>
                <w:bCs/>
                <w:kern w:val="2"/>
                <w:lang w:val="en-GB"/>
                <w14:ligatures w14:val="standardContextual"/>
              </w:rPr>
              <w:t>20</w:t>
            </w:r>
            <w:r w:rsidRPr="21F5CCE6">
              <w:rPr>
                <w:rFonts w:eastAsiaTheme="minorEastAsia" w:cs="Calibri"/>
                <w:b/>
                <w:bCs/>
                <w:kern w:val="2"/>
                <w:lang w:val="en-GB"/>
                <w14:ligatures w14:val="standardContextual"/>
              </w:rPr>
              <w:t xml:space="preserve"> </w:t>
            </w:r>
            <w:r w:rsidR="005E2E8A" w:rsidRPr="21F5CCE6">
              <w:rPr>
                <w:rFonts w:eastAsiaTheme="minorEastAsia" w:cs="Calibri"/>
                <w:b/>
                <w:bCs/>
                <w:kern w:val="2"/>
                <w:lang w:val="en-GB"/>
                <w14:ligatures w14:val="standardContextual"/>
              </w:rPr>
              <w:t>DOO</w:t>
            </w:r>
          </w:p>
        </w:tc>
      </w:tr>
      <w:tr w:rsidR="00325CA3" w:rsidRPr="000F304B" w14:paraId="1F33E31C" w14:textId="77777777" w:rsidTr="21F5CCE6">
        <w:tc>
          <w:tcPr>
            <w:tcW w:w="9639" w:type="dxa"/>
            <w:gridSpan w:val="2"/>
          </w:tcPr>
          <w:p w14:paraId="7A97736C" w14:textId="746FC4CD" w:rsidR="00325CA3" w:rsidRPr="000F304B" w:rsidRDefault="00325CA3" w:rsidP="00F35817">
            <w:pPr>
              <w:tabs>
                <w:tab w:val="left" w:pos="1080"/>
              </w:tabs>
              <w:jc w:val="both"/>
              <w:rPr>
                <w:rFonts w:cs="Calibri"/>
                <w:kern w:val="2"/>
                <w:lang w:val="en-GB"/>
                <w14:ligatures w14:val="standardContextual"/>
              </w:rPr>
            </w:pPr>
            <w:r w:rsidRPr="000F304B">
              <w:rPr>
                <w:rFonts w:cs="Calibri"/>
                <w:kern w:val="2"/>
                <w:lang w:val="en-GB"/>
                <w14:ligatures w14:val="standardContextual"/>
              </w:rPr>
              <w:t>PRIMA 2020</w:t>
            </w:r>
            <w:r w:rsidR="00D91073">
              <w:rPr>
                <w:rFonts w:cs="Calibri"/>
                <w:kern w:val="2"/>
                <w:lang w:val="en-GB"/>
                <w14:ligatures w14:val="standardContextual"/>
              </w:rPr>
              <w:t xml:space="preserve"> DOO</w:t>
            </w:r>
            <w:r w:rsidRPr="000F304B">
              <w:rPr>
                <w:rFonts w:cs="Calibri"/>
                <w:kern w:val="2"/>
                <w:lang w:val="en-GB"/>
                <w14:ligatures w14:val="standardContextual"/>
              </w:rPr>
              <w:t xml:space="preserve"> was founded in 2019 and speciali</w:t>
            </w:r>
            <w:r w:rsidR="006A37F0">
              <w:rPr>
                <w:rFonts w:cs="Calibri"/>
                <w:kern w:val="2"/>
                <w:lang w:val="en-GB"/>
                <w14:ligatures w14:val="standardContextual"/>
              </w:rPr>
              <w:t>s</w:t>
            </w:r>
            <w:r w:rsidRPr="000F304B">
              <w:rPr>
                <w:rFonts w:cs="Calibri"/>
                <w:kern w:val="2"/>
                <w:lang w:val="en-GB"/>
                <w14:ligatures w14:val="standardContextual"/>
              </w:rPr>
              <w:t xml:space="preserve">es in the processing of all types of metals, including the production of complete parts and components, as well as machining and finishing of existing parts using the latest generation CNC machining </w:t>
            </w:r>
            <w:r w:rsidR="00650D45" w:rsidRPr="000F304B">
              <w:rPr>
                <w:rFonts w:cs="Calibri"/>
                <w:kern w:val="2"/>
                <w:lang w:val="en-GB"/>
                <w14:ligatures w14:val="standardContextual"/>
              </w:rPr>
              <w:t>centres</w:t>
            </w:r>
            <w:r w:rsidRPr="000F304B">
              <w:rPr>
                <w:rFonts w:cs="Calibri"/>
                <w:kern w:val="2"/>
                <w:lang w:val="en-GB"/>
                <w14:ligatures w14:val="standardContextual"/>
              </w:rPr>
              <w:t>. The main strength of the company lies in the great expertise of the owner and his team in this sector. Human resources with many years of production experience and excellent market knowledge have enabled the management to recogni</w:t>
            </w:r>
            <w:r w:rsidR="004576DB">
              <w:rPr>
                <w:rFonts w:cs="Calibri"/>
                <w:kern w:val="2"/>
                <w:lang w:val="en-GB"/>
                <w14:ligatures w14:val="standardContextual"/>
              </w:rPr>
              <w:t>s</w:t>
            </w:r>
            <w:r w:rsidRPr="000F304B">
              <w:rPr>
                <w:rFonts w:cs="Calibri"/>
                <w:kern w:val="2"/>
                <w:lang w:val="en-GB"/>
                <w14:ligatures w14:val="standardContextual"/>
              </w:rPr>
              <w:t xml:space="preserve">e the growing needs in the production of special-purpose machines, especially for packaging production, in Serbia and the region. The development of this industrial sector </w:t>
            </w:r>
            <w:r w:rsidR="00650D45" w:rsidRPr="000F304B">
              <w:rPr>
                <w:rFonts w:cs="Calibri"/>
                <w:kern w:val="2"/>
                <w:lang w:val="en-GB"/>
                <w14:ligatures w14:val="standardContextual"/>
              </w:rPr>
              <w:t>opens</w:t>
            </w:r>
            <w:r w:rsidRPr="000F304B">
              <w:rPr>
                <w:rFonts w:cs="Calibri"/>
                <w:kern w:val="2"/>
                <w:lang w:val="en-GB"/>
                <w14:ligatures w14:val="standardContextual"/>
              </w:rPr>
              <w:t xml:space="preserve"> significant potential for the sale of products and services on the European market. This greenfield investment was financed by the company through a loan </w:t>
            </w:r>
            <w:r w:rsidR="00F35817" w:rsidRPr="000F304B">
              <w:rPr>
                <w:rFonts w:cs="Calibri"/>
                <w:kern w:val="2"/>
                <w:lang w:val="en-GB"/>
                <w14:ligatures w14:val="standardContextual"/>
              </w:rPr>
              <w:t xml:space="preserve">from UniCredit </w:t>
            </w:r>
            <w:r w:rsidRPr="000F304B">
              <w:rPr>
                <w:rFonts w:cs="Calibri"/>
                <w:kern w:val="2"/>
                <w:lang w:val="en-GB"/>
                <w14:ligatures w14:val="standardContextual"/>
              </w:rPr>
              <w:t>Bank Serbia, within the SME Competition Support Program</w:t>
            </w:r>
            <w:r w:rsidR="008067C8">
              <w:rPr>
                <w:rFonts w:cs="Calibri"/>
                <w:kern w:val="2"/>
                <w:lang w:val="en-GB"/>
                <w14:ligatures w14:val="standardContextual"/>
              </w:rPr>
              <w:t>me</w:t>
            </w:r>
            <w:r w:rsidRPr="000F304B">
              <w:rPr>
                <w:rFonts w:cs="Calibri"/>
                <w:kern w:val="2"/>
                <w:lang w:val="en-GB"/>
                <w14:ligatures w14:val="standardContextual"/>
              </w:rPr>
              <w:t xml:space="preserve">. The investment consisted of two groups: the first group includes the purchase of state-of-the-art CNC machines and the necessary equipment, while the second includes the construction and equipping of production and administrative premises with a total area of 860 m², including complete infrastructure (HVAC, hydrotechnical and electrical installations). After successful verification of the project, PRIMA 2020 </w:t>
            </w:r>
            <w:r w:rsidR="00D91073">
              <w:rPr>
                <w:rFonts w:cs="Calibri"/>
                <w:kern w:val="2"/>
                <w:lang w:val="en-GB"/>
                <w14:ligatures w14:val="standardContextual"/>
              </w:rPr>
              <w:t xml:space="preserve">DOO </w:t>
            </w:r>
            <w:r w:rsidRPr="000F304B">
              <w:rPr>
                <w:rFonts w:cs="Calibri"/>
                <w:kern w:val="2"/>
                <w:lang w:val="en-GB"/>
                <w14:ligatures w14:val="standardContextual"/>
              </w:rPr>
              <w:t>received a 15% refund of the grant funded by the European Union. With this completely new facility, the company now complies with a wide range of EU directives relating to occupational health and safety, machinery and construction standards.</w:t>
            </w:r>
          </w:p>
        </w:tc>
      </w:tr>
      <w:tr w:rsidR="00325CA3" w:rsidRPr="000F304B" w14:paraId="0466215E" w14:textId="77777777" w:rsidTr="21F5CCE6">
        <w:tc>
          <w:tcPr>
            <w:tcW w:w="851" w:type="dxa"/>
          </w:tcPr>
          <w:p w14:paraId="249C59CD" w14:textId="77777777" w:rsidR="00325CA3" w:rsidRPr="000F304B" w:rsidRDefault="00325CA3" w:rsidP="00A63796">
            <w:pPr>
              <w:rPr>
                <w:rFonts w:cs="Calibri"/>
                <w:kern w:val="2"/>
                <w:lang w:val="en-GB"/>
                <w14:ligatures w14:val="standardContextual"/>
              </w:rPr>
            </w:pPr>
          </w:p>
        </w:tc>
        <w:tc>
          <w:tcPr>
            <w:tcW w:w="8788" w:type="dxa"/>
          </w:tcPr>
          <w:p w14:paraId="1D2DE2E5" w14:textId="77777777" w:rsidR="00325CA3" w:rsidRPr="000F304B" w:rsidRDefault="00325CA3" w:rsidP="00A63796">
            <w:pPr>
              <w:rPr>
                <w:rFonts w:cs="Calibri"/>
                <w:kern w:val="2"/>
                <w:lang w:val="en-GB"/>
                <w14:ligatures w14:val="standardContextual"/>
              </w:rPr>
            </w:pPr>
          </w:p>
        </w:tc>
      </w:tr>
      <w:tr w:rsidR="00325CA3" w:rsidRPr="000F304B" w14:paraId="75CDB43D" w14:textId="77777777" w:rsidTr="21F5CCE6">
        <w:tc>
          <w:tcPr>
            <w:tcW w:w="851" w:type="dxa"/>
            <w:hideMark/>
          </w:tcPr>
          <w:p w14:paraId="5D1AD323" w14:textId="77777777" w:rsidR="00325CA3" w:rsidRPr="000F304B" w:rsidRDefault="00325CA3" w:rsidP="00A63796">
            <w:pPr>
              <w:rPr>
                <w:rFonts w:cs="Calibri"/>
                <w:kern w:val="2"/>
                <w:lang w:val="en-GB"/>
                <w14:ligatures w14:val="standardContextual"/>
              </w:rPr>
            </w:pPr>
            <w:r w:rsidRPr="000F304B">
              <w:rPr>
                <w:rFonts w:cs="Calibri"/>
                <w:kern w:val="2"/>
                <w:lang w:val="en-GB"/>
                <w14:ligatures w14:val="standardContextual"/>
              </w:rPr>
              <w:t>Link:</w:t>
            </w:r>
          </w:p>
        </w:tc>
        <w:tc>
          <w:tcPr>
            <w:tcW w:w="8788" w:type="dxa"/>
            <w:hideMark/>
          </w:tcPr>
          <w:p w14:paraId="6922C432" w14:textId="77777777" w:rsidR="00325CA3" w:rsidRPr="000F304B" w:rsidRDefault="00325CA3" w:rsidP="00F35817">
            <w:pPr>
              <w:spacing w:before="100" w:beforeAutospacing="1" w:after="100" w:afterAutospacing="1"/>
              <w:jc w:val="right"/>
              <w:rPr>
                <w:rFonts w:cs="Calibri"/>
                <w:kern w:val="2"/>
                <w:lang w:val="en-GB" w:eastAsia="en-GB"/>
                <w14:ligatures w14:val="standardContextual"/>
              </w:rPr>
            </w:pPr>
            <w:r w:rsidRPr="000F304B">
              <w:rPr>
                <w:rFonts w:cs="Calibri"/>
                <w:kern w:val="2"/>
                <w:lang w:val="en-GB" w:eastAsia="en-GB"/>
                <w14:ligatures w14:val="standardContextual"/>
              </w:rPr>
              <w:t xml:space="preserve"> </w:t>
            </w:r>
            <w:hyperlink r:id="rId22" w:history="1">
              <w:r w:rsidRPr="000F304B">
                <w:rPr>
                  <w:rStyle w:val="Hyperlink"/>
                  <w:rFonts w:cs="Calibri"/>
                  <w:kern w:val="2"/>
                  <w:lang w:val="en-GB" w:eastAsia="en-GB"/>
                  <w14:ligatures w14:val="standardContextual"/>
                </w:rPr>
                <w:t>www.web-sme-csp.com</w:t>
              </w:r>
            </w:hyperlink>
            <w:r w:rsidRPr="000F304B">
              <w:rPr>
                <w:rFonts w:cs="Calibri"/>
                <w:kern w:val="2"/>
                <w:lang w:val="en-GB" w:eastAsia="en-GB"/>
                <w14:ligatures w14:val="standardContextual"/>
              </w:rPr>
              <w:t xml:space="preserve"> </w:t>
            </w:r>
          </w:p>
        </w:tc>
      </w:tr>
    </w:tbl>
    <w:p w14:paraId="0D424210" w14:textId="636D793E" w:rsidR="00325CA3" w:rsidRPr="000F304B" w:rsidRDefault="00325CA3" w:rsidP="00F35817">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788"/>
      </w:tblGrid>
      <w:tr w:rsidR="000F7CEB" w:rsidRPr="000F304B" w14:paraId="746CB99C" w14:textId="77777777" w:rsidTr="21F5CCE6">
        <w:tc>
          <w:tcPr>
            <w:tcW w:w="9639" w:type="dxa"/>
            <w:gridSpan w:val="2"/>
            <w:hideMark/>
          </w:tcPr>
          <w:p w14:paraId="67424562" w14:textId="0F166692" w:rsidR="000F7CEB" w:rsidRPr="000F304B" w:rsidRDefault="000F7CEB" w:rsidP="21F5CCE6">
            <w:pPr>
              <w:rPr>
                <w:rFonts w:eastAsiaTheme="minorEastAsia" w:cs="Calibri"/>
                <w:b/>
                <w:bCs/>
                <w:kern w:val="2"/>
                <w:lang w:val="en-GB"/>
                <w14:ligatures w14:val="standardContextual"/>
              </w:rPr>
            </w:pPr>
            <w:r w:rsidRPr="21F5CCE6">
              <w:rPr>
                <w:rFonts w:eastAsiaTheme="minorEastAsia" w:cs="Calibri"/>
                <w:b/>
                <w:bCs/>
                <w:kern w:val="2"/>
                <w:lang w:val="en-GB"/>
                <w14:ligatures w14:val="standardContextual"/>
              </w:rPr>
              <w:t xml:space="preserve">Polyform </w:t>
            </w:r>
            <w:r w:rsidR="00543E4B" w:rsidRPr="21F5CCE6">
              <w:rPr>
                <w:rFonts w:eastAsiaTheme="minorEastAsia" w:cs="Calibri"/>
                <w:b/>
                <w:bCs/>
                <w:kern w:val="2"/>
                <w:lang w:val="en-GB"/>
                <w14:ligatures w14:val="standardContextual"/>
              </w:rPr>
              <w:t>DOO</w:t>
            </w:r>
          </w:p>
        </w:tc>
      </w:tr>
      <w:tr w:rsidR="000F7CEB" w:rsidRPr="000F304B" w14:paraId="1F98DC46" w14:textId="77777777" w:rsidTr="21F5CCE6">
        <w:tc>
          <w:tcPr>
            <w:tcW w:w="9639" w:type="dxa"/>
            <w:gridSpan w:val="2"/>
          </w:tcPr>
          <w:p w14:paraId="3DE5451A" w14:textId="11BBD3CE" w:rsidR="000F7CEB" w:rsidRPr="000F304B" w:rsidRDefault="000F7CEB" w:rsidP="00F35817">
            <w:pPr>
              <w:tabs>
                <w:tab w:val="left" w:pos="1080"/>
              </w:tabs>
              <w:jc w:val="both"/>
              <w:rPr>
                <w:rFonts w:cs="Calibri"/>
                <w:kern w:val="2"/>
                <w:lang w:val="en-GB"/>
                <w14:ligatures w14:val="standardContextual"/>
              </w:rPr>
            </w:pPr>
            <w:r w:rsidRPr="000F304B">
              <w:rPr>
                <w:rFonts w:cs="Calibri"/>
                <w:kern w:val="2"/>
                <w:lang w:val="en-GB"/>
                <w14:ligatures w14:val="standardContextual"/>
              </w:rPr>
              <w:t xml:space="preserve">Polyform </w:t>
            </w:r>
            <w:r w:rsidR="00543E4B">
              <w:rPr>
                <w:rFonts w:cs="Calibri"/>
                <w:kern w:val="2"/>
                <w:lang w:val="en-GB"/>
                <w14:ligatures w14:val="standardContextual"/>
              </w:rPr>
              <w:t xml:space="preserve">DOO </w:t>
            </w:r>
            <w:r w:rsidRPr="000F304B">
              <w:rPr>
                <w:rFonts w:cs="Calibri"/>
                <w:kern w:val="2"/>
                <w:lang w:val="en-GB"/>
                <w14:ligatures w14:val="standardContextual"/>
              </w:rPr>
              <w:t xml:space="preserve">is a company founded in 1992, which is engaged in </w:t>
            </w:r>
            <w:r w:rsidR="00F447E6" w:rsidRPr="00F447E6">
              <w:rPr>
                <w:rFonts w:cs="Calibri"/>
                <w:kern w:val="2"/>
                <w:lang w:val="en-GB"/>
                <w14:ligatures w14:val="standardContextual"/>
              </w:rPr>
              <w:t>metalworking (including shaft, reducer and gear cutting)</w:t>
            </w:r>
            <w:r w:rsidR="00F447E6" w:rsidRPr="00F447E6" w:rsidDel="00F447E6">
              <w:rPr>
                <w:rFonts w:cs="Calibri"/>
                <w:kern w:val="2"/>
                <w:lang w:val="en-GB"/>
                <w14:ligatures w14:val="standardContextual"/>
              </w:rPr>
              <w:t xml:space="preserve"> </w:t>
            </w:r>
            <w:r w:rsidRPr="000F304B">
              <w:rPr>
                <w:rFonts w:cs="Calibri"/>
                <w:kern w:val="2"/>
                <w:lang w:val="en-GB"/>
                <w14:ligatures w14:val="standardContextual"/>
              </w:rPr>
              <w:t xml:space="preserve">and thermoplastic </w:t>
            </w:r>
            <w:r w:rsidR="00F2234D" w:rsidRPr="000F304B">
              <w:rPr>
                <w:rFonts w:cs="Calibri"/>
                <w:kern w:val="2"/>
                <w:lang w:val="en-GB"/>
                <w14:ligatures w14:val="standardContextual"/>
              </w:rPr>
              <w:t>processing.</w:t>
            </w:r>
            <w:r w:rsidRPr="000F304B">
              <w:rPr>
                <w:rFonts w:cs="Calibri"/>
                <w:kern w:val="2"/>
                <w:lang w:val="en-GB"/>
                <w14:ligatures w14:val="standardContextual"/>
              </w:rPr>
              <w:t xml:space="preserve"> The company's production process is divided into two production units, and the products are successfully placed on both the domestic and international markets, including Belgium. The company invested in the purchase and installation of a modern plastic injection </w:t>
            </w:r>
            <w:r w:rsidR="00F447E6" w:rsidRPr="000F304B">
              <w:rPr>
                <w:rFonts w:cs="Calibri"/>
                <w:kern w:val="2"/>
                <w:lang w:val="en-GB"/>
                <w14:ligatures w14:val="standardContextual"/>
              </w:rPr>
              <w:t>moulding</w:t>
            </w:r>
            <w:r w:rsidRPr="000F304B">
              <w:rPr>
                <w:rFonts w:cs="Calibri"/>
                <w:kern w:val="2"/>
                <w:lang w:val="en-GB"/>
                <w14:ligatures w14:val="standardContextual"/>
              </w:rPr>
              <w:t xml:space="preserve"> machine, as well as in the roboti</w:t>
            </w:r>
            <w:r w:rsidR="00F447E6">
              <w:rPr>
                <w:rFonts w:cs="Calibri"/>
                <w:kern w:val="2"/>
                <w:lang w:val="en-GB"/>
                <w14:ligatures w14:val="standardContextual"/>
              </w:rPr>
              <w:t>s</w:t>
            </w:r>
            <w:r w:rsidRPr="000F304B">
              <w:rPr>
                <w:rFonts w:cs="Calibri"/>
                <w:kern w:val="2"/>
                <w:lang w:val="en-GB"/>
                <w14:ligatures w14:val="standardContextual"/>
              </w:rPr>
              <w:t xml:space="preserve">ation of the process, which enabled the fully automated operation of the injection </w:t>
            </w:r>
            <w:r w:rsidR="00F447E6" w:rsidRPr="000F304B">
              <w:rPr>
                <w:rFonts w:cs="Calibri"/>
                <w:kern w:val="2"/>
                <w:lang w:val="en-GB"/>
                <w14:ligatures w14:val="standardContextual"/>
              </w:rPr>
              <w:t>moulding</w:t>
            </w:r>
            <w:r w:rsidRPr="000F304B">
              <w:rPr>
                <w:rFonts w:cs="Calibri"/>
                <w:kern w:val="2"/>
                <w:lang w:val="en-GB"/>
                <w14:ligatures w14:val="standardContextual"/>
              </w:rPr>
              <w:t xml:space="preserve"> machine. The new plastic injection </w:t>
            </w:r>
            <w:r w:rsidR="00F447E6" w:rsidRPr="000F304B">
              <w:rPr>
                <w:rFonts w:cs="Calibri"/>
                <w:kern w:val="2"/>
                <w:lang w:val="en-GB"/>
                <w14:ligatures w14:val="standardContextual"/>
              </w:rPr>
              <w:t>moulding</w:t>
            </w:r>
            <w:r w:rsidRPr="000F304B">
              <w:rPr>
                <w:rFonts w:cs="Calibri"/>
                <w:kern w:val="2"/>
                <w:lang w:val="en-GB"/>
                <w14:ligatures w14:val="standardContextual"/>
              </w:rPr>
              <w:t xml:space="preserve"> machine improves production quality, primarily through a more precise product shape. In addition, the new equipment allows for faster work, eliminates production downtime and minimi</w:t>
            </w:r>
            <w:r w:rsidR="00F447E6">
              <w:rPr>
                <w:rFonts w:cs="Calibri"/>
                <w:kern w:val="2"/>
                <w:lang w:val="en-GB"/>
                <w14:ligatures w14:val="standardContextual"/>
              </w:rPr>
              <w:t>s</w:t>
            </w:r>
            <w:r w:rsidRPr="000F304B">
              <w:rPr>
                <w:rFonts w:cs="Calibri"/>
                <w:kern w:val="2"/>
                <w:lang w:val="en-GB"/>
                <w14:ligatures w14:val="standardContextual"/>
              </w:rPr>
              <w:t>es waste in the material and at the output. The new investment also reduced energy consumption and helped reduce the company's carbon footprint. This step allowed the company to begin the process of digiti</w:t>
            </w:r>
            <w:r w:rsidR="00F447E6">
              <w:rPr>
                <w:rFonts w:cs="Calibri"/>
                <w:kern w:val="2"/>
                <w:lang w:val="en-GB"/>
                <w14:ligatures w14:val="standardContextual"/>
              </w:rPr>
              <w:t>s</w:t>
            </w:r>
            <w:r w:rsidRPr="000F304B">
              <w:rPr>
                <w:rFonts w:cs="Calibri"/>
                <w:kern w:val="2"/>
                <w:lang w:val="en-GB"/>
                <w14:ligatures w14:val="standardContextual"/>
              </w:rPr>
              <w:t>ing production processes, and the roboti</w:t>
            </w:r>
            <w:r w:rsidR="00F447E6">
              <w:rPr>
                <w:rFonts w:cs="Calibri"/>
                <w:kern w:val="2"/>
                <w:lang w:val="en-GB"/>
                <w14:ligatures w14:val="standardContextual"/>
              </w:rPr>
              <w:t>s</w:t>
            </w:r>
            <w:r w:rsidRPr="000F304B">
              <w:rPr>
                <w:rFonts w:cs="Calibri"/>
                <w:kern w:val="2"/>
                <w:lang w:val="en-GB"/>
                <w14:ligatures w14:val="standardContextual"/>
              </w:rPr>
              <w:t xml:space="preserve">ation of the injection </w:t>
            </w:r>
            <w:r w:rsidR="00F447E6" w:rsidRPr="000F304B">
              <w:rPr>
                <w:rFonts w:cs="Calibri"/>
                <w:kern w:val="2"/>
                <w:lang w:val="en-GB"/>
                <w14:ligatures w14:val="standardContextual"/>
              </w:rPr>
              <w:t>moulding</w:t>
            </w:r>
            <w:r w:rsidRPr="000F304B">
              <w:rPr>
                <w:rFonts w:cs="Calibri"/>
                <w:kern w:val="2"/>
                <w:lang w:val="en-GB"/>
                <w14:ligatures w14:val="standardContextual"/>
              </w:rPr>
              <w:t xml:space="preserve"> machine greatly reduced the risk of injuries, ensuring a healthy and safe working environment for employees. The investment also increased the company's export potential, as the new machine meets the requirements of several EU directives, </w:t>
            </w:r>
            <w:r w:rsidR="00E91805" w:rsidRPr="000F304B">
              <w:rPr>
                <w:rFonts w:cs="Calibri"/>
                <w:kern w:val="2"/>
                <w:lang w:val="en-GB"/>
                <w14:ligatures w14:val="standardContextual"/>
              </w:rPr>
              <w:t>opening</w:t>
            </w:r>
            <w:r w:rsidRPr="000F304B">
              <w:rPr>
                <w:rFonts w:cs="Calibri"/>
                <w:kern w:val="2"/>
                <w:lang w:val="en-GB"/>
                <w14:ligatures w14:val="standardContextual"/>
              </w:rPr>
              <w:t xml:space="preserve"> new opportunities for export to the EU market.</w:t>
            </w:r>
          </w:p>
        </w:tc>
      </w:tr>
      <w:tr w:rsidR="000F7CEB" w:rsidRPr="000F304B" w14:paraId="7EBF7577" w14:textId="77777777" w:rsidTr="21F5CCE6">
        <w:tc>
          <w:tcPr>
            <w:tcW w:w="851" w:type="dxa"/>
          </w:tcPr>
          <w:p w14:paraId="46473D80" w14:textId="77777777" w:rsidR="000F7CEB" w:rsidRPr="000F304B" w:rsidRDefault="000F7CEB" w:rsidP="00A63796">
            <w:pPr>
              <w:rPr>
                <w:rFonts w:cs="Calibri"/>
                <w:kern w:val="2"/>
                <w:lang w:val="en-GB"/>
                <w14:ligatures w14:val="standardContextual"/>
              </w:rPr>
            </w:pPr>
          </w:p>
        </w:tc>
        <w:tc>
          <w:tcPr>
            <w:tcW w:w="8788" w:type="dxa"/>
          </w:tcPr>
          <w:p w14:paraId="360F29B3" w14:textId="77777777" w:rsidR="000F7CEB" w:rsidRPr="000F304B" w:rsidRDefault="000F7CEB" w:rsidP="00A63796">
            <w:pPr>
              <w:rPr>
                <w:rFonts w:cs="Calibri"/>
                <w:kern w:val="2"/>
                <w:lang w:val="en-GB"/>
                <w14:ligatures w14:val="standardContextual"/>
              </w:rPr>
            </w:pPr>
          </w:p>
        </w:tc>
      </w:tr>
      <w:tr w:rsidR="000F7CEB" w:rsidRPr="000F304B" w14:paraId="39E2A7F5" w14:textId="77777777" w:rsidTr="21F5CCE6">
        <w:tc>
          <w:tcPr>
            <w:tcW w:w="851" w:type="dxa"/>
            <w:hideMark/>
          </w:tcPr>
          <w:p w14:paraId="120A5457" w14:textId="77777777" w:rsidR="000F7CEB" w:rsidRPr="000F304B" w:rsidRDefault="000F7CEB" w:rsidP="00A63796">
            <w:pPr>
              <w:rPr>
                <w:rFonts w:cs="Calibri"/>
                <w:kern w:val="2"/>
                <w:lang w:val="en-GB"/>
                <w14:ligatures w14:val="standardContextual"/>
              </w:rPr>
            </w:pPr>
            <w:r w:rsidRPr="000F304B">
              <w:rPr>
                <w:rFonts w:cs="Calibri"/>
                <w:kern w:val="2"/>
                <w:lang w:val="en-GB"/>
                <w14:ligatures w14:val="standardContextual"/>
              </w:rPr>
              <w:t>Link:</w:t>
            </w:r>
          </w:p>
        </w:tc>
        <w:tc>
          <w:tcPr>
            <w:tcW w:w="8788" w:type="dxa"/>
            <w:hideMark/>
          </w:tcPr>
          <w:p w14:paraId="315235B1" w14:textId="77777777" w:rsidR="000F7CEB" w:rsidRPr="000F304B" w:rsidRDefault="000F7CEB" w:rsidP="00A63796">
            <w:pPr>
              <w:spacing w:before="100" w:beforeAutospacing="1" w:after="100" w:afterAutospacing="1"/>
              <w:rPr>
                <w:rFonts w:cs="Calibri"/>
                <w:kern w:val="2"/>
                <w:lang w:val="en-GB" w:eastAsia="en-GB"/>
                <w14:ligatures w14:val="standardContextual"/>
              </w:rPr>
            </w:pPr>
            <w:r w:rsidRPr="000F304B">
              <w:rPr>
                <w:rFonts w:cs="Calibri"/>
                <w:kern w:val="2"/>
                <w:lang w:val="en-GB" w:eastAsia="en-GB"/>
                <w14:ligatures w14:val="standardContextual"/>
              </w:rPr>
              <w:t xml:space="preserve"> </w:t>
            </w:r>
            <w:hyperlink r:id="rId23" w:history="1">
              <w:r w:rsidRPr="000F304B">
                <w:rPr>
                  <w:rStyle w:val="Hyperlink"/>
                  <w:rFonts w:cs="Calibri"/>
                  <w:kern w:val="2"/>
                  <w:lang w:val="en-GB" w:eastAsia="en-GB"/>
                  <w14:ligatures w14:val="standardContextual"/>
                </w:rPr>
                <w:t>www.web-sme-csp.com</w:t>
              </w:r>
            </w:hyperlink>
            <w:r w:rsidRPr="000F304B">
              <w:rPr>
                <w:rFonts w:cs="Calibri"/>
                <w:kern w:val="2"/>
                <w:lang w:val="en-GB" w:eastAsia="en-GB"/>
                <w14:ligatures w14:val="standardContextual"/>
              </w:rPr>
              <w:t xml:space="preserve"> </w:t>
            </w:r>
          </w:p>
        </w:tc>
      </w:tr>
    </w:tbl>
    <w:p w14:paraId="3CBAF9B3" w14:textId="77777777" w:rsidR="000F7CEB" w:rsidRPr="000F304B" w:rsidRDefault="000F7CEB" w:rsidP="00110737">
      <w:pPr>
        <w:jc w:val="both"/>
        <w:rPr>
          <w:rFonts w:cs="Calibri"/>
          <w:lang w:val="en-GB"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788"/>
      </w:tblGrid>
      <w:tr w:rsidR="0048470D" w:rsidRPr="000F304B" w14:paraId="0AE2A4BC" w14:textId="77777777" w:rsidTr="21F5CCE6">
        <w:tc>
          <w:tcPr>
            <w:tcW w:w="9639" w:type="dxa"/>
            <w:gridSpan w:val="2"/>
            <w:hideMark/>
          </w:tcPr>
          <w:p w14:paraId="62B668E3" w14:textId="554158C8" w:rsidR="0048470D" w:rsidRPr="000F304B" w:rsidRDefault="0048470D" w:rsidP="00A63796">
            <w:pPr>
              <w:rPr>
                <w:rFonts w:eastAsiaTheme="minorHAnsi" w:cs="Calibri"/>
                <w:b/>
                <w:kern w:val="2"/>
                <w:lang w:val="en-GB"/>
                <w14:ligatures w14:val="standardContextual"/>
              </w:rPr>
            </w:pPr>
            <w:bookmarkStart w:id="0" w:name="_Hlk195051888"/>
            <w:r w:rsidRPr="000F304B">
              <w:rPr>
                <w:rFonts w:eastAsiaTheme="minorHAnsi" w:cs="Calibri"/>
                <w:b/>
                <w:kern w:val="2"/>
                <w:lang w:val="en-GB"/>
                <w14:ligatures w14:val="standardContextual"/>
              </w:rPr>
              <w:t xml:space="preserve">AD </w:t>
            </w:r>
            <w:proofErr w:type="spellStart"/>
            <w:r w:rsidRPr="000F304B">
              <w:rPr>
                <w:rFonts w:eastAsiaTheme="minorHAnsi" w:cs="Calibri"/>
                <w:b/>
                <w:kern w:val="2"/>
                <w:lang w:val="en-GB"/>
                <w14:ligatures w14:val="standardContextual"/>
              </w:rPr>
              <w:t>Nikolinci</w:t>
            </w:r>
            <w:proofErr w:type="spellEnd"/>
          </w:p>
        </w:tc>
      </w:tr>
      <w:tr w:rsidR="0048470D" w:rsidRPr="000F304B" w14:paraId="466651B9" w14:textId="77777777" w:rsidTr="21F5CCE6">
        <w:tc>
          <w:tcPr>
            <w:tcW w:w="9639" w:type="dxa"/>
            <w:gridSpan w:val="2"/>
          </w:tcPr>
          <w:p w14:paraId="60ECEFFB" w14:textId="10CC34DA" w:rsidR="00FD2675" w:rsidRDefault="2A2C52E2" w:rsidP="004B58C8">
            <w:pPr>
              <w:tabs>
                <w:tab w:val="left" w:pos="1080"/>
              </w:tabs>
              <w:jc w:val="both"/>
              <w:rPr>
                <w:rFonts w:cs="Calibri"/>
                <w:kern w:val="2"/>
                <w:lang w:val="en-GB"/>
                <w14:ligatures w14:val="standardContextual"/>
              </w:rPr>
            </w:pPr>
            <w:r w:rsidRPr="000F304B">
              <w:rPr>
                <w:rFonts w:cs="Calibri"/>
                <w:kern w:val="2"/>
                <w:lang w:val="en-GB"/>
                <w14:ligatures w14:val="standardContextual"/>
              </w:rPr>
              <w:t xml:space="preserve">AD </w:t>
            </w:r>
            <w:proofErr w:type="spellStart"/>
            <w:r w:rsidR="1121B420" w:rsidRPr="000F304B">
              <w:rPr>
                <w:rFonts w:cs="Calibri"/>
                <w:kern w:val="2"/>
                <w:lang w:val="en-GB"/>
                <w14:ligatures w14:val="standardContextual"/>
              </w:rPr>
              <w:t>Nikolinci</w:t>
            </w:r>
            <w:proofErr w:type="spellEnd"/>
            <w:r w:rsidR="1121B420" w:rsidRPr="000F304B">
              <w:rPr>
                <w:rFonts w:cs="Calibri"/>
                <w:kern w:val="2"/>
                <w:lang w:val="en-GB"/>
                <w14:ligatures w14:val="standardContextual"/>
              </w:rPr>
              <w:t xml:space="preserve"> </w:t>
            </w:r>
            <w:r w:rsidRPr="000F304B">
              <w:rPr>
                <w:rFonts w:cs="Calibri"/>
                <w:kern w:val="2"/>
                <w:lang w:val="en-GB"/>
                <w14:ligatures w14:val="standardContextual"/>
              </w:rPr>
              <w:t>is a joint-stock company established in 1998, which is engaged in the production of wheat and other agricultural crops. Production is organi</w:t>
            </w:r>
            <w:r w:rsidR="7F1F99BE" w:rsidRPr="600ED008">
              <w:rPr>
                <w:rFonts w:cs="Calibri"/>
                <w:lang w:val="en-GB"/>
              </w:rPr>
              <w:t>s</w:t>
            </w:r>
            <w:r w:rsidRPr="000F304B">
              <w:rPr>
                <w:rFonts w:cs="Calibri"/>
                <w:kern w:val="2"/>
                <w:lang w:val="en-GB"/>
                <w14:ligatures w14:val="standardContextual"/>
              </w:rPr>
              <w:t xml:space="preserve">ed on 1,220 hectares of land in </w:t>
            </w:r>
            <w:proofErr w:type="spellStart"/>
            <w:r w:rsidRPr="000F304B">
              <w:rPr>
                <w:rFonts w:cs="Calibri"/>
                <w:kern w:val="2"/>
                <w:lang w:val="en-GB"/>
                <w14:ligatures w14:val="standardContextual"/>
              </w:rPr>
              <w:t>Mlinska</w:t>
            </w:r>
            <w:proofErr w:type="spellEnd"/>
            <w:r w:rsidRPr="000F304B">
              <w:rPr>
                <w:rFonts w:cs="Calibri"/>
                <w:kern w:val="2"/>
                <w:lang w:val="en-GB"/>
                <w14:ligatures w14:val="standardContextual"/>
              </w:rPr>
              <w:t xml:space="preserve"> </w:t>
            </w:r>
            <w:r w:rsidR="636342B3" w:rsidRPr="600ED008">
              <w:rPr>
                <w:rFonts w:cs="Calibri"/>
                <w:lang w:val="en-GB"/>
              </w:rPr>
              <w:t>street</w:t>
            </w:r>
            <w:r w:rsidRPr="000F304B">
              <w:rPr>
                <w:rFonts w:cs="Calibri"/>
                <w:kern w:val="2"/>
                <w:lang w:val="en-GB"/>
                <w14:ligatures w14:val="standardContextual"/>
              </w:rPr>
              <w:t xml:space="preserve">, </w:t>
            </w:r>
            <w:proofErr w:type="spellStart"/>
            <w:r w:rsidRPr="000F304B">
              <w:rPr>
                <w:rFonts w:cs="Calibri"/>
                <w:kern w:val="2"/>
                <w:lang w:val="en-GB"/>
                <w14:ligatures w14:val="standardContextual"/>
              </w:rPr>
              <w:t>Alibunar</w:t>
            </w:r>
            <w:proofErr w:type="spellEnd"/>
            <w:r w:rsidRPr="000F304B">
              <w:rPr>
                <w:rFonts w:cs="Calibri"/>
                <w:kern w:val="2"/>
                <w:lang w:val="en-GB"/>
                <w14:ligatures w14:val="standardContextual"/>
              </w:rPr>
              <w:t xml:space="preserve"> </w:t>
            </w:r>
            <w:r w:rsidR="3F354C78" w:rsidRPr="000F304B">
              <w:rPr>
                <w:rFonts w:cs="Calibri"/>
                <w:kern w:val="2"/>
                <w:lang w:val="en-GB"/>
                <w14:ligatures w14:val="standardContextual"/>
              </w:rPr>
              <w:t>M</w:t>
            </w:r>
            <w:r w:rsidRPr="000F304B">
              <w:rPr>
                <w:rFonts w:cs="Calibri"/>
                <w:kern w:val="2"/>
                <w:lang w:val="en-GB"/>
                <w14:ligatures w14:val="standardContextual"/>
              </w:rPr>
              <w:t xml:space="preserve">unicipality. </w:t>
            </w:r>
            <w:proofErr w:type="gramStart"/>
            <w:r w:rsidRPr="000F304B">
              <w:rPr>
                <w:rFonts w:cs="Calibri"/>
                <w:kern w:val="2"/>
                <w:lang w:val="en-GB"/>
                <w14:ligatures w14:val="standardContextual"/>
              </w:rPr>
              <w:t>In order to</w:t>
            </w:r>
            <w:proofErr w:type="gramEnd"/>
            <w:r w:rsidRPr="000F304B">
              <w:rPr>
                <w:rFonts w:cs="Calibri"/>
                <w:kern w:val="2"/>
                <w:lang w:val="en-GB"/>
                <w14:ligatures w14:val="standardContextual"/>
              </w:rPr>
              <w:t xml:space="preserve"> increase the overall productivity and efficiency of the harvesting process, the company invested in a new </w:t>
            </w:r>
            <w:proofErr w:type="spellStart"/>
            <w:r w:rsidRPr="000F304B">
              <w:rPr>
                <w:rFonts w:cs="Calibri"/>
                <w:kern w:val="2"/>
                <w:lang w:val="en-GB"/>
                <w14:ligatures w14:val="standardContextual"/>
              </w:rPr>
              <w:t>Le</w:t>
            </w:r>
            <w:r w:rsidR="0E2617D1" w:rsidRPr="000F304B">
              <w:rPr>
                <w:rFonts w:cs="Calibri"/>
                <w:kern w:val="2"/>
                <w:lang w:val="en-GB"/>
                <w14:ligatures w14:val="standardContextual"/>
              </w:rPr>
              <w:t>x</w:t>
            </w:r>
            <w:r w:rsidRPr="000F304B">
              <w:rPr>
                <w:rFonts w:cs="Calibri"/>
                <w:kern w:val="2"/>
                <w:lang w:val="en-GB"/>
                <w14:ligatures w14:val="standardContextual"/>
              </w:rPr>
              <w:t>ion</w:t>
            </w:r>
            <w:proofErr w:type="spellEnd"/>
            <w:r w:rsidRPr="000F304B">
              <w:rPr>
                <w:rFonts w:cs="Calibri"/>
                <w:kern w:val="2"/>
                <w:lang w:val="en-GB"/>
                <w14:ligatures w14:val="standardContextual"/>
              </w:rPr>
              <w:t xml:space="preserve"> 6800 combine harvester and a new </w:t>
            </w:r>
            <w:proofErr w:type="spellStart"/>
            <w:r w:rsidRPr="000F304B">
              <w:rPr>
                <w:rFonts w:cs="Calibri"/>
                <w:kern w:val="2"/>
                <w:lang w:val="en-GB"/>
                <w14:ligatures w14:val="standardContextual"/>
              </w:rPr>
              <w:t>Makflek</w:t>
            </w:r>
            <w:proofErr w:type="spellEnd"/>
            <w:r w:rsidRPr="000F304B">
              <w:rPr>
                <w:rFonts w:cs="Calibri"/>
                <w:kern w:val="2"/>
                <w:lang w:val="en-GB"/>
                <w14:ligatures w14:val="standardContextual"/>
              </w:rPr>
              <w:t xml:space="preserve"> 770 grain combine harvester </w:t>
            </w:r>
            <w:r w:rsidRPr="000F304B">
              <w:rPr>
                <w:rFonts w:cs="Calibri"/>
                <w:kern w:val="2"/>
                <w:lang w:val="en-GB"/>
                <w14:ligatures w14:val="standardContextual"/>
              </w:rPr>
              <w:lastRenderedPageBreak/>
              <w:t xml:space="preserve">with a 7.7 m/7.5 m head carriage, both manufactured by CLAAS. The new combine harvester is equipped with the latest technology, which includes: </w:t>
            </w:r>
          </w:p>
          <w:p w14:paraId="7DAA281B" w14:textId="77777777" w:rsidR="00FD2675" w:rsidRPr="00986920" w:rsidRDefault="0048470D" w:rsidP="21F5CCE6">
            <w:pPr>
              <w:pStyle w:val="ListParagraph"/>
              <w:numPr>
                <w:ilvl w:val="0"/>
                <w:numId w:val="15"/>
              </w:numPr>
              <w:tabs>
                <w:tab w:val="left" w:pos="1080"/>
              </w:tabs>
              <w:jc w:val="both"/>
              <w:rPr>
                <w:rFonts w:cs="Calibri"/>
                <w:kern w:val="2"/>
                <w:lang w:val="en-GB"/>
                <w14:ligatures w14:val="standardContextual"/>
              </w:rPr>
            </w:pPr>
            <w:r w:rsidRPr="00FD2675">
              <w:rPr>
                <w:rFonts w:cs="Calibri"/>
                <w:kern w:val="2"/>
                <w:lang w:val="en-GB"/>
                <w14:ligatures w14:val="standardContextual"/>
              </w:rPr>
              <w:t xml:space="preserve">APS </w:t>
            </w:r>
            <w:proofErr w:type="spellStart"/>
            <w:r w:rsidRPr="00FD2675">
              <w:rPr>
                <w:rFonts w:cs="Calibri"/>
                <w:kern w:val="2"/>
                <w:lang w:val="en-GB"/>
                <w14:ligatures w14:val="standardContextual"/>
              </w:rPr>
              <w:t>Synflow</w:t>
            </w:r>
            <w:proofErr w:type="spellEnd"/>
            <w:r w:rsidRPr="00FD2675">
              <w:rPr>
                <w:rFonts w:cs="Calibri"/>
                <w:kern w:val="2"/>
                <w:lang w:val="en-GB"/>
                <w14:ligatures w14:val="standardContextual"/>
              </w:rPr>
              <w:t xml:space="preserve"> straw walker – a new system that improves threshing and grain separation performance, ensuring the highest quality </w:t>
            </w:r>
            <w:proofErr w:type="gramStart"/>
            <w:r w:rsidRPr="00FD2675">
              <w:rPr>
                <w:rFonts w:cs="Calibri"/>
                <w:kern w:val="2"/>
                <w:lang w:val="en-GB"/>
                <w14:ligatures w14:val="standardContextual"/>
              </w:rPr>
              <w:t>straw;</w:t>
            </w:r>
            <w:proofErr w:type="gramEnd"/>
            <w:r w:rsidRPr="00FD2675">
              <w:rPr>
                <w:rFonts w:cs="Calibri"/>
                <w:kern w:val="2"/>
                <w:lang w:val="en-GB"/>
                <w14:ligatures w14:val="standardContextual"/>
              </w:rPr>
              <w:t xml:space="preserve"> </w:t>
            </w:r>
          </w:p>
          <w:p w14:paraId="6920A341" w14:textId="77777777" w:rsidR="00FD2675" w:rsidRPr="00986920" w:rsidRDefault="0048470D" w:rsidP="21F5CCE6">
            <w:pPr>
              <w:pStyle w:val="ListParagraph"/>
              <w:numPr>
                <w:ilvl w:val="0"/>
                <w:numId w:val="15"/>
              </w:numPr>
              <w:tabs>
                <w:tab w:val="left" w:pos="1080"/>
              </w:tabs>
              <w:jc w:val="both"/>
              <w:rPr>
                <w:rFonts w:cs="Calibri"/>
                <w:kern w:val="2"/>
                <w:lang w:val="en-GB"/>
                <w14:ligatures w14:val="standardContextual"/>
              </w:rPr>
            </w:pPr>
            <w:r w:rsidRPr="00FD2675">
              <w:rPr>
                <w:rFonts w:cs="Calibri"/>
                <w:kern w:val="2"/>
                <w:lang w:val="en-GB"/>
                <w14:ligatures w14:val="standardContextual"/>
              </w:rPr>
              <w:t xml:space="preserve">Dynamic cooling – a new system that requires less engine power, thus saving fuel and reducing maintenance </w:t>
            </w:r>
            <w:proofErr w:type="gramStart"/>
            <w:r w:rsidRPr="00FD2675">
              <w:rPr>
                <w:rFonts w:cs="Calibri"/>
                <w:kern w:val="2"/>
                <w:lang w:val="en-GB"/>
                <w14:ligatures w14:val="standardContextual"/>
              </w:rPr>
              <w:t>costs;</w:t>
            </w:r>
            <w:proofErr w:type="gramEnd"/>
          </w:p>
          <w:p w14:paraId="58691227" w14:textId="17F656E8" w:rsidR="00FD2675" w:rsidRPr="00986920" w:rsidRDefault="0048470D" w:rsidP="21F5CCE6">
            <w:pPr>
              <w:pStyle w:val="ListParagraph"/>
              <w:numPr>
                <w:ilvl w:val="0"/>
                <w:numId w:val="15"/>
              </w:numPr>
              <w:tabs>
                <w:tab w:val="left" w:pos="1080"/>
              </w:tabs>
              <w:jc w:val="both"/>
              <w:rPr>
                <w:rFonts w:cs="Calibri"/>
                <w:kern w:val="2"/>
                <w:lang w:val="en-GB"/>
                <w14:ligatures w14:val="standardContextual"/>
              </w:rPr>
            </w:pPr>
            <w:r w:rsidRPr="00FD2675">
              <w:rPr>
                <w:rFonts w:cs="Calibri"/>
                <w:kern w:val="2"/>
                <w:lang w:val="en-GB"/>
                <w14:ligatures w14:val="standardContextual"/>
              </w:rPr>
              <w:t>Dynamic power – optimi</w:t>
            </w:r>
            <w:r w:rsidR="006A37F0">
              <w:rPr>
                <w:rFonts w:cs="Calibri"/>
                <w:kern w:val="2"/>
                <w:lang w:val="en-GB"/>
                <w14:ligatures w14:val="standardContextual"/>
              </w:rPr>
              <w:t>s</w:t>
            </w:r>
            <w:r w:rsidRPr="00FD2675">
              <w:rPr>
                <w:rFonts w:cs="Calibri"/>
                <w:kern w:val="2"/>
                <w:lang w:val="en-GB"/>
                <w14:ligatures w14:val="standardContextual"/>
              </w:rPr>
              <w:t xml:space="preserve">es fuel consumption and reduces operating </w:t>
            </w:r>
            <w:proofErr w:type="gramStart"/>
            <w:r w:rsidRPr="00FD2675">
              <w:rPr>
                <w:rFonts w:cs="Calibri"/>
                <w:kern w:val="2"/>
                <w:lang w:val="en-GB"/>
                <w14:ligatures w14:val="standardContextual"/>
              </w:rPr>
              <w:t>costs;</w:t>
            </w:r>
            <w:proofErr w:type="gramEnd"/>
          </w:p>
          <w:p w14:paraId="3BF2E898" w14:textId="77777777" w:rsidR="00FD2675" w:rsidRPr="00986920" w:rsidRDefault="0048470D" w:rsidP="21F5CCE6">
            <w:pPr>
              <w:pStyle w:val="ListParagraph"/>
              <w:numPr>
                <w:ilvl w:val="0"/>
                <w:numId w:val="15"/>
              </w:numPr>
              <w:tabs>
                <w:tab w:val="left" w:pos="1080"/>
              </w:tabs>
              <w:jc w:val="both"/>
              <w:rPr>
                <w:rFonts w:cs="Calibri"/>
                <w:kern w:val="2"/>
                <w:lang w:val="en-GB"/>
                <w14:ligatures w14:val="standardContextual"/>
              </w:rPr>
            </w:pPr>
            <w:r w:rsidRPr="00FD2675">
              <w:rPr>
                <w:rFonts w:cs="Calibri"/>
                <w:kern w:val="2"/>
                <w:lang w:val="en-GB"/>
                <w14:ligatures w14:val="standardContextual"/>
              </w:rPr>
              <w:t xml:space="preserve">Jet stream – a new cleaning system that ensures a high standard of cleaning and reduces strain on the screen. </w:t>
            </w:r>
          </w:p>
          <w:p w14:paraId="2C90B46C" w14:textId="4E7B81F5" w:rsidR="0048470D" w:rsidRPr="000F304B" w:rsidRDefault="2A2C52E2" w:rsidP="004B58C8">
            <w:pPr>
              <w:tabs>
                <w:tab w:val="left" w:pos="1080"/>
              </w:tabs>
              <w:jc w:val="both"/>
              <w:rPr>
                <w:rFonts w:cs="Calibri"/>
                <w:kern w:val="2"/>
                <w:lang w:val="en-GB"/>
                <w14:ligatures w14:val="standardContextual"/>
              </w:rPr>
            </w:pPr>
            <w:r w:rsidRPr="000F304B">
              <w:rPr>
                <w:rFonts w:cs="Calibri"/>
                <w:kern w:val="2"/>
                <w:lang w:val="en-GB"/>
                <w14:ligatures w14:val="standardContextual"/>
              </w:rPr>
              <w:t xml:space="preserve">In addition, the new machines significantly improve worker safety and health, as well as operator comfort, compared to old models. After successful verification of the project, </w:t>
            </w:r>
            <w:r w:rsidR="67E25A65" w:rsidRPr="21F5CCE6">
              <w:rPr>
                <w:rFonts w:cs="Calibri"/>
                <w:lang w:val="en-GB"/>
              </w:rPr>
              <w:t xml:space="preserve">AD </w:t>
            </w:r>
            <w:proofErr w:type="spellStart"/>
            <w:r w:rsidR="67E25A65" w:rsidRPr="000F304B">
              <w:rPr>
                <w:rFonts w:cs="Calibri"/>
                <w:kern w:val="2"/>
                <w:lang w:val="en-GB"/>
                <w14:ligatures w14:val="standardContextual"/>
              </w:rPr>
              <w:t>Nikolici</w:t>
            </w:r>
            <w:proofErr w:type="spellEnd"/>
            <w:r w:rsidRPr="000F304B">
              <w:rPr>
                <w:rFonts w:cs="Calibri"/>
                <w:kern w:val="2"/>
                <w:lang w:val="en-GB"/>
                <w14:ligatures w14:val="standardContextual"/>
              </w:rPr>
              <w:t xml:space="preserve"> received a 15% refund as part of a grant funded by the </w:t>
            </w:r>
            <w:r w:rsidR="767DED9D" w:rsidRPr="600ED008">
              <w:rPr>
                <w:rFonts w:cs="Calibri"/>
                <w:lang w:val="en-GB"/>
              </w:rPr>
              <w:t>EU</w:t>
            </w:r>
            <w:r w:rsidRPr="000F304B">
              <w:rPr>
                <w:rFonts w:cs="Calibri"/>
                <w:kern w:val="2"/>
                <w:lang w:val="en-GB"/>
                <w14:ligatures w14:val="standardContextual"/>
              </w:rPr>
              <w:t>. The company financed this investment through UniCredit Leasing now meets a wide range of standards.</w:t>
            </w:r>
          </w:p>
        </w:tc>
      </w:tr>
      <w:tr w:rsidR="0048470D" w:rsidRPr="000F304B" w14:paraId="523EDAF6" w14:textId="77777777" w:rsidTr="21F5CCE6">
        <w:tc>
          <w:tcPr>
            <w:tcW w:w="851" w:type="dxa"/>
          </w:tcPr>
          <w:p w14:paraId="5E5A12C7" w14:textId="77777777" w:rsidR="0048470D" w:rsidRPr="000F304B" w:rsidRDefault="0048470D" w:rsidP="00A63796">
            <w:pPr>
              <w:rPr>
                <w:rFonts w:cs="Calibri"/>
                <w:kern w:val="2"/>
                <w:lang w:val="en-GB"/>
                <w14:ligatures w14:val="standardContextual"/>
              </w:rPr>
            </w:pPr>
          </w:p>
        </w:tc>
        <w:tc>
          <w:tcPr>
            <w:tcW w:w="8788" w:type="dxa"/>
          </w:tcPr>
          <w:p w14:paraId="408F3DB3" w14:textId="77777777" w:rsidR="0048470D" w:rsidRPr="000F304B" w:rsidRDefault="0048470D" w:rsidP="00A63796">
            <w:pPr>
              <w:rPr>
                <w:rFonts w:cs="Calibri"/>
                <w:kern w:val="2"/>
                <w:lang w:val="en-GB"/>
                <w14:ligatures w14:val="standardContextual"/>
              </w:rPr>
            </w:pPr>
          </w:p>
        </w:tc>
      </w:tr>
      <w:tr w:rsidR="0048470D" w:rsidRPr="000F304B" w14:paraId="16BC26BA" w14:textId="77777777" w:rsidTr="21F5CCE6">
        <w:tc>
          <w:tcPr>
            <w:tcW w:w="851" w:type="dxa"/>
            <w:hideMark/>
          </w:tcPr>
          <w:p w14:paraId="5062EE87" w14:textId="77777777" w:rsidR="0048470D" w:rsidRPr="000F304B" w:rsidRDefault="0048470D" w:rsidP="00A63796">
            <w:pPr>
              <w:rPr>
                <w:rFonts w:cs="Calibri"/>
                <w:kern w:val="2"/>
                <w:lang w:val="en-GB"/>
                <w14:ligatures w14:val="standardContextual"/>
              </w:rPr>
            </w:pPr>
            <w:r w:rsidRPr="000F304B">
              <w:rPr>
                <w:rFonts w:cs="Calibri"/>
                <w:kern w:val="2"/>
                <w:lang w:val="en-GB"/>
                <w14:ligatures w14:val="standardContextual"/>
              </w:rPr>
              <w:t>Link:</w:t>
            </w:r>
          </w:p>
        </w:tc>
        <w:tc>
          <w:tcPr>
            <w:tcW w:w="8788" w:type="dxa"/>
            <w:hideMark/>
          </w:tcPr>
          <w:p w14:paraId="7E657EBD" w14:textId="77777777" w:rsidR="0048470D" w:rsidRPr="000F304B" w:rsidRDefault="0048470D" w:rsidP="004B58C8">
            <w:pPr>
              <w:spacing w:before="100" w:beforeAutospacing="1" w:after="100" w:afterAutospacing="1"/>
              <w:jc w:val="right"/>
              <w:rPr>
                <w:rFonts w:cs="Calibri"/>
                <w:kern w:val="2"/>
                <w:lang w:val="en-GB" w:eastAsia="en-GB"/>
                <w14:ligatures w14:val="standardContextual"/>
              </w:rPr>
            </w:pPr>
            <w:r w:rsidRPr="000F304B">
              <w:rPr>
                <w:rFonts w:cs="Calibri"/>
                <w:kern w:val="2"/>
                <w:lang w:val="en-GB" w:eastAsia="en-GB"/>
                <w14:ligatures w14:val="standardContextual"/>
              </w:rPr>
              <w:t xml:space="preserve"> </w:t>
            </w:r>
            <w:hyperlink r:id="rId24" w:history="1">
              <w:r w:rsidRPr="000F304B">
                <w:rPr>
                  <w:rStyle w:val="Hyperlink"/>
                  <w:rFonts w:cs="Calibri"/>
                  <w:kern w:val="2"/>
                  <w:lang w:val="en-GB" w:eastAsia="en-GB"/>
                  <w14:ligatures w14:val="standardContextual"/>
                </w:rPr>
                <w:t>www.web-sme-csp.com</w:t>
              </w:r>
            </w:hyperlink>
            <w:r w:rsidRPr="000F304B">
              <w:rPr>
                <w:rFonts w:cs="Calibri"/>
                <w:kern w:val="2"/>
                <w:lang w:val="en-GB" w:eastAsia="en-GB"/>
                <w14:ligatures w14:val="standardContextual"/>
              </w:rPr>
              <w:t xml:space="preserve"> </w:t>
            </w:r>
          </w:p>
        </w:tc>
      </w:tr>
      <w:bookmarkEnd w:id="0"/>
    </w:tbl>
    <w:p w14:paraId="59DA10A4" w14:textId="47DBF118" w:rsidR="00CB4718" w:rsidRPr="000F304B" w:rsidRDefault="00CB4718" w:rsidP="004B58C8">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788"/>
      </w:tblGrid>
      <w:tr w:rsidR="00F9444F" w:rsidRPr="000F304B" w14:paraId="1F924F67" w14:textId="77777777" w:rsidTr="21F5CCE6">
        <w:tc>
          <w:tcPr>
            <w:tcW w:w="9639" w:type="dxa"/>
            <w:gridSpan w:val="2"/>
            <w:hideMark/>
          </w:tcPr>
          <w:p w14:paraId="041B1F74" w14:textId="7BD6147D" w:rsidR="00F9444F" w:rsidRPr="000F304B" w:rsidRDefault="00F9444F" w:rsidP="21F5CCE6">
            <w:pPr>
              <w:rPr>
                <w:rFonts w:eastAsiaTheme="minorEastAsia" w:cs="Calibri"/>
                <w:b/>
                <w:bCs/>
                <w:kern w:val="2"/>
                <w:lang w:val="en-GB"/>
                <w14:ligatures w14:val="standardContextual"/>
              </w:rPr>
            </w:pPr>
            <w:r w:rsidRPr="21F5CCE6">
              <w:rPr>
                <w:rFonts w:eastAsiaTheme="minorEastAsia" w:cs="Calibri"/>
                <w:b/>
                <w:bCs/>
                <w:kern w:val="2"/>
                <w:lang w:val="en-GB"/>
                <w14:ligatures w14:val="standardContextual"/>
              </w:rPr>
              <w:t xml:space="preserve">Pinoles </w:t>
            </w:r>
            <w:r w:rsidR="0093458E" w:rsidRPr="21F5CCE6">
              <w:rPr>
                <w:rFonts w:eastAsiaTheme="minorEastAsia" w:cs="Calibri"/>
                <w:b/>
                <w:bCs/>
                <w:kern w:val="2"/>
                <w:lang w:val="en-GB"/>
                <w14:ligatures w14:val="standardContextual"/>
              </w:rPr>
              <w:t>DOO</w:t>
            </w:r>
            <w:r w:rsidRPr="21F5CCE6">
              <w:rPr>
                <w:rFonts w:eastAsiaTheme="minorEastAsia" w:cs="Calibri"/>
                <w:b/>
                <w:bCs/>
                <w:kern w:val="2"/>
                <w:lang w:val="en-GB"/>
                <w14:ligatures w14:val="standardContextual"/>
              </w:rPr>
              <w:t>.​</w:t>
            </w:r>
          </w:p>
        </w:tc>
      </w:tr>
      <w:tr w:rsidR="00F9444F" w:rsidRPr="000F304B" w14:paraId="002566BD" w14:textId="77777777" w:rsidTr="21F5CCE6">
        <w:tc>
          <w:tcPr>
            <w:tcW w:w="9639" w:type="dxa"/>
            <w:gridSpan w:val="2"/>
          </w:tcPr>
          <w:p w14:paraId="26C21ED4" w14:textId="50445D63" w:rsidR="00F9444F" w:rsidRPr="000F304B" w:rsidRDefault="3E9698EB" w:rsidP="004B58C8">
            <w:pPr>
              <w:tabs>
                <w:tab w:val="left" w:pos="1080"/>
              </w:tabs>
              <w:jc w:val="both"/>
              <w:rPr>
                <w:rFonts w:cs="Calibri"/>
                <w:kern w:val="2"/>
                <w:lang w:val="en-GB"/>
                <w14:ligatures w14:val="standardContextual"/>
              </w:rPr>
            </w:pPr>
            <w:r w:rsidRPr="000F304B">
              <w:rPr>
                <w:rFonts w:cs="Calibri"/>
                <w:kern w:val="2"/>
                <w:lang w:val="en-GB"/>
                <w14:ligatures w14:val="standardContextual"/>
              </w:rPr>
              <w:t xml:space="preserve">Pinoles </w:t>
            </w:r>
            <w:r w:rsidR="21444CE7" w:rsidRPr="600ED008">
              <w:rPr>
                <w:rFonts w:cs="Calibri"/>
                <w:lang w:val="en-GB"/>
              </w:rPr>
              <w:t xml:space="preserve">DOO </w:t>
            </w:r>
            <w:r w:rsidRPr="000F304B">
              <w:rPr>
                <w:rFonts w:cs="Calibri"/>
                <w:kern w:val="2"/>
                <w:lang w:val="en-GB"/>
                <w14:ligatures w14:val="standardContextual"/>
              </w:rPr>
              <w:t xml:space="preserve">was founded in 1998 and through constant work and investments has become one of the leading players in the Serbian market, with continuous growth and progress. The company's established business includes the supply of materials for the furniture industry and finishing materials for construction projects. Since 2015, the company has held the ISO 9001 certificate. The company's product range includes a wide range of materials </w:t>
            </w:r>
            <w:r w:rsidR="21444CE7" w:rsidRPr="600ED008">
              <w:rPr>
                <w:rFonts w:cs="Calibri"/>
                <w:lang w:val="en-GB"/>
              </w:rPr>
              <w:t>such as</w:t>
            </w:r>
            <w:r w:rsidRPr="000F304B">
              <w:rPr>
                <w:rFonts w:cs="Calibri"/>
                <w:kern w:val="2"/>
                <w:lang w:val="en-GB"/>
                <w14:ligatures w14:val="standardContextual"/>
              </w:rPr>
              <w:t xml:space="preserve"> refined chipboard, worktops, ABS strips, veneered panels and strips, OSB boards, high gloss, acrylic, sealing tapes, HDF, MDF, glue, laminate boards, laminate flooring, raw chipboard, stone veneer, plywood, as well as moisture and fire-resistant boards. Although the wholesale of sheet metal is its primary activity, the company also provides individual services to clients in its showrooms. As part of its ongoing moderni</w:t>
            </w:r>
            <w:r w:rsidR="6F0000DB" w:rsidRPr="600ED008">
              <w:rPr>
                <w:rFonts w:cs="Calibri"/>
                <w:lang w:val="en-GB"/>
              </w:rPr>
              <w:t>s</w:t>
            </w:r>
            <w:r w:rsidRPr="000F304B">
              <w:rPr>
                <w:rFonts w:cs="Calibri"/>
                <w:kern w:val="2"/>
                <w:lang w:val="en-GB"/>
                <w14:ligatures w14:val="standardContextual"/>
              </w:rPr>
              <w:t xml:space="preserve">ation, the company invested in a new CNC machining </w:t>
            </w:r>
            <w:r w:rsidR="1D7D8F48" w:rsidRPr="600ED008">
              <w:rPr>
                <w:rFonts w:cs="Calibri"/>
                <w:lang w:val="en-GB"/>
              </w:rPr>
              <w:t>centre</w:t>
            </w:r>
            <w:r w:rsidRPr="000F304B">
              <w:rPr>
                <w:rFonts w:cs="Calibri"/>
                <w:kern w:val="2"/>
                <w:lang w:val="en-GB"/>
                <w14:ligatures w14:val="standardContextual"/>
              </w:rPr>
              <w:t xml:space="preserve"> in 2021. This investment aims to improve product quality, improve worker health and safety, and ultimately increase the company's export potential. The investment value was EUR 87,297, of which EUR 69,840 was financed through </w:t>
            </w:r>
            <w:proofErr w:type="spellStart"/>
            <w:r w:rsidRPr="000F304B">
              <w:rPr>
                <w:rFonts w:cs="Calibri"/>
                <w:kern w:val="2"/>
                <w:lang w:val="en-GB"/>
                <w14:ligatures w14:val="standardContextual"/>
              </w:rPr>
              <w:t>Unicredit</w:t>
            </w:r>
            <w:proofErr w:type="spellEnd"/>
            <w:r w:rsidRPr="000F304B">
              <w:rPr>
                <w:rFonts w:cs="Calibri"/>
                <w:kern w:val="2"/>
                <w:lang w:val="en-GB"/>
                <w14:ligatures w14:val="standardContextual"/>
              </w:rPr>
              <w:t xml:space="preserve"> Leasing in Serbia. The company used a simple LET process, which allows for quick access to investment financing by selecting already approved equipment from a list of eligible technologies. After successful verification of the investment project, the company received a 15% </w:t>
            </w:r>
            <w:r w:rsidR="34B33907" w:rsidRPr="600ED008">
              <w:rPr>
                <w:rFonts w:cs="Calibri"/>
                <w:lang w:val="en-GB"/>
              </w:rPr>
              <w:t xml:space="preserve">reimbursement </w:t>
            </w:r>
            <w:r w:rsidRPr="000F304B">
              <w:rPr>
                <w:rFonts w:cs="Calibri"/>
                <w:kern w:val="2"/>
                <w:lang w:val="en-GB"/>
                <w14:ligatures w14:val="standardContextual"/>
              </w:rPr>
              <w:t xml:space="preserve">of the </w:t>
            </w:r>
            <w:r w:rsidR="760BE8AD" w:rsidRPr="600ED008">
              <w:rPr>
                <w:rFonts w:cs="Calibri"/>
                <w:lang w:val="en-GB"/>
              </w:rPr>
              <w:t>EU-funded grant</w:t>
            </w:r>
            <w:r w:rsidRPr="000F304B">
              <w:rPr>
                <w:rFonts w:cs="Calibri"/>
                <w:kern w:val="2"/>
                <w:lang w:val="en-GB"/>
                <w14:ligatures w14:val="standardContextual"/>
              </w:rPr>
              <w:t>.</w:t>
            </w:r>
          </w:p>
        </w:tc>
      </w:tr>
      <w:tr w:rsidR="00F9444F" w:rsidRPr="000F304B" w14:paraId="3D5F08C1" w14:textId="77777777" w:rsidTr="21F5CCE6">
        <w:tc>
          <w:tcPr>
            <w:tcW w:w="851" w:type="dxa"/>
          </w:tcPr>
          <w:p w14:paraId="35E30B38" w14:textId="77777777" w:rsidR="00F9444F" w:rsidRPr="000F304B" w:rsidRDefault="00F9444F" w:rsidP="00A63796">
            <w:pPr>
              <w:rPr>
                <w:rFonts w:cs="Calibri"/>
                <w:kern w:val="2"/>
                <w:lang w:val="en-GB"/>
                <w14:ligatures w14:val="standardContextual"/>
              </w:rPr>
            </w:pPr>
          </w:p>
        </w:tc>
        <w:tc>
          <w:tcPr>
            <w:tcW w:w="8788" w:type="dxa"/>
          </w:tcPr>
          <w:p w14:paraId="623243C7" w14:textId="77777777" w:rsidR="00F9444F" w:rsidRPr="000F304B" w:rsidRDefault="00F9444F" w:rsidP="00A63796">
            <w:pPr>
              <w:rPr>
                <w:rFonts w:cs="Calibri"/>
                <w:kern w:val="2"/>
                <w:lang w:val="en-GB"/>
                <w14:ligatures w14:val="standardContextual"/>
              </w:rPr>
            </w:pPr>
          </w:p>
        </w:tc>
      </w:tr>
      <w:tr w:rsidR="00F9444F" w:rsidRPr="000F304B" w14:paraId="67DC5A79" w14:textId="77777777" w:rsidTr="21F5CCE6">
        <w:tc>
          <w:tcPr>
            <w:tcW w:w="851" w:type="dxa"/>
            <w:hideMark/>
          </w:tcPr>
          <w:p w14:paraId="01DF9754" w14:textId="77777777" w:rsidR="00F9444F" w:rsidRPr="000F304B" w:rsidRDefault="00F9444F" w:rsidP="00A63796">
            <w:pPr>
              <w:rPr>
                <w:rFonts w:cs="Calibri"/>
                <w:kern w:val="2"/>
                <w:lang w:val="en-GB"/>
                <w14:ligatures w14:val="standardContextual"/>
              </w:rPr>
            </w:pPr>
            <w:r w:rsidRPr="000F304B">
              <w:rPr>
                <w:rFonts w:cs="Calibri"/>
                <w:kern w:val="2"/>
                <w:lang w:val="en-GB"/>
                <w14:ligatures w14:val="standardContextual"/>
              </w:rPr>
              <w:t>Link:</w:t>
            </w:r>
          </w:p>
        </w:tc>
        <w:tc>
          <w:tcPr>
            <w:tcW w:w="8788" w:type="dxa"/>
            <w:hideMark/>
          </w:tcPr>
          <w:p w14:paraId="79BD225E" w14:textId="77777777" w:rsidR="00F9444F" w:rsidRPr="000F304B" w:rsidRDefault="00F9444F" w:rsidP="004B58C8">
            <w:pPr>
              <w:spacing w:before="100" w:beforeAutospacing="1" w:after="100" w:afterAutospacing="1"/>
              <w:jc w:val="right"/>
              <w:rPr>
                <w:rFonts w:cs="Calibri"/>
                <w:kern w:val="2"/>
                <w:lang w:val="en-GB" w:eastAsia="en-GB"/>
                <w14:ligatures w14:val="standardContextual"/>
              </w:rPr>
            </w:pPr>
            <w:r w:rsidRPr="000F304B">
              <w:rPr>
                <w:rFonts w:cs="Calibri"/>
                <w:kern w:val="2"/>
                <w:lang w:val="en-GB" w:eastAsia="en-GB"/>
                <w14:ligatures w14:val="standardContextual"/>
              </w:rPr>
              <w:t xml:space="preserve"> </w:t>
            </w:r>
            <w:hyperlink r:id="rId25" w:history="1">
              <w:r w:rsidRPr="000F304B">
                <w:rPr>
                  <w:rStyle w:val="Hyperlink"/>
                  <w:rFonts w:cs="Calibri"/>
                  <w:kern w:val="2"/>
                  <w:lang w:val="en-GB" w:eastAsia="en-GB"/>
                  <w14:ligatures w14:val="standardContextual"/>
                </w:rPr>
                <w:t>www.web-sme-csp.com</w:t>
              </w:r>
            </w:hyperlink>
            <w:r w:rsidRPr="000F304B">
              <w:rPr>
                <w:rFonts w:cs="Calibri"/>
                <w:kern w:val="2"/>
                <w:lang w:val="en-GB" w:eastAsia="en-GB"/>
                <w14:ligatures w14:val="standardContextual"/>
              </w:rPr>
              <w:t xml:space="preserve"> </w:t>
            </w:r>
          </w:p>
        </w:tc>
      </w:tr>
    </w:tbl>
    <w:p w14:paraId="798D68D9" w14:textId="4B72E61B" w:rsidR="000E1291" w:rsidRPr="000F304B" w:rsidRDefault="000E1291" w:rsidP="21F5CCE6">
      <w:pPr>
        <w:spacing w:before="100" w:beforeAutospacing="1" w:after="100" w:afterAutospacing="1"/>
        <w:jc w:val="both"/>
        <w:rPr>
          <w:rFonts w:cs="Calibri"/>
          <w:lang w:val="en-GB" w:eastAsia="en-GB"/>
        </w:rPr>
      </w:pPr>
      <w:r w:rsidRPr="21F5CCE6">
        <w:rPr>
          <w:rFonts w:cs="Calibri"/>
          <w:lang w:val="en-GB" w:eastAsia="en-GB"/>
        </w:rPr>
        <w:t>Example of financing with GGF funds and partner ProCredit Bank.</w:t>
      </w:r>
    </w:p>
    <w:p w14:paraId="07BC7769" w14:textId="401EB17F" w:rsidR="000E1291" w:rsidRPr="000F304B" w:rsidRDefault="000E1291" w:rsidP="000E1291">
      <w:pPr>
        <w:pStyle w:val="ListParagraph"/>
        <w:numPr>
          <w:ilvl w:val="0"/>
          <w:numId w:val="14"/>
        </w:numPr>
        <w:spacing w:before="100" w:beforeAutospacing="1" w:after="100" w:afterAutospacing="1"/>
        <w:jc w:val="both"/>
        <w:rPr>
          <w:rFonts w:cs="Calibri"/>
          <w:lang w:val="en-GB" w:eastAsia="en-GB"/>
        </w:rPr>
      </w:pPr>
      <w:hyperlink r:id="rId26" w:history="1">
        <w:r w:rsidRPr="000F304B">
          <w:rPr>
            <w:rStyle w:val="Hyperlink"/>
            <w:rFonts w:cs="Calibri"/>
            <w:lang w:val="en-GB" w:eastAsia="en-GB"/>
          </w:rPr>
          <w:t>https://youtu.be/JkDkobtDir4</w:t>
        </w:r>
      </w:hyperlink>
      <w:r w:rsidRPr="000F304B">
        <w:rPr>
          <w:rFonts w:cs="Calibri"/>
          <w:lang w:val="en-GB" w:eastAsia="en-GB"/>
        </w:rPr>
        <w:t xml:space="preserve"> </w:t>
      </w:r>
    </w:p>
    <w:p w14:paraId="2B2F39CD" w14:textId="22DAC689" w:rsidR="000E1291" w:rsidRPr="000F304B" w:rsidRDefault="000E1291" w:rsidP="000E1291">
      <w:pPr>
        <w:spacing w:before="100" w:beforeAutospacing="1" w:after="100" w:afterAutospacing="1"/>
        <w:jc w:val="both"/>
        <w:rPr>
          <w:rFonts w:cs="Calibri"/>
          <w:lang w:val="en-GB" w:eastAsia="en-GB"/>
        </w:rPr>
      </w:pPr>
      <w:r w:rsidRPr="000F304B">
        <w:rPr>
          <w:rFonts w:cs="Calibri"/>
          <w:lang w:val="en-GB" w:eastAsia="en-GB"/>
        </w:rPr>
        <w:t>Example of financing with funds from the European Bank for Reconstruction and Development</w:t>
      </w:r>
    </w:p>
    <w:p w14:paraId="39664BEA" w14:textId="1E394633" w:rsidR="000E1291" w:rsidRPr="000F304B" w:rsidRDefault="000E1291" w:rsidP="000E1291">
      <w:pPr>
        <w:pStyle w:val="ListParagraph"/>
        <w:numPr>
          <w:ilvl w:val="0"/>
          <w:numId w:val="13"/>
        </w:numPr>
        <w:spacing w:before="100" w:beforeAutospacing="1" w:after="100" w:afterAutospacing="1"/>
        <w:jc w:val="both"/>
        <w:rPr>
          <w:rFonts w:cs="Calibri"/>
          <w:lang w:val="en-GB" w:eastAsia="en-GB"/>
        </w:rPr>
      </w:pPr>
      <w:hyperlink r:id="rId27" w:history="1">
        <w:r w:rsidRPr="000F304B">
          <w:rPr>
            <w:rStyle w:val="Hyperlink"/>
            <w:rFonts w:cs="Calibri"/>
            <w:lang w:val="en-GB" w:eastAsia="en-GB"/>
          </w:rPr>
          <w:t>https://www.youtube.com/watch?v=IWE8tWF3nTw</w:t>
        </w:r>
      </w:hyperlink>
      <w:r w:rsidRPr="000F304B">
        <w:rPr>
          <w:rFonts w:cs="Calibri"/>
          <w:lang w:val="en-GB" w:eastAsia="en-GB"/>
        </w:rPr>
        <w:t xml:space="preserve"> </w:t>
      </w:r>
    </w:p>
    <w:p w14:paraId="75971090" w14:textId="1068A5D5" w:rsidR="00A82D2F" w:rsidRPr="000F304B" w:rsidRDefault="00A82D2F" w:rsidP="000E1291">
      <w:pPr>
        <w:pStyle w:val="ListParagraph"/>
        <w:spacing w:before="100" w:beforeAutospacing="1" w:after="100" w:afterAutospacing="1"/>
        <w:jc w:val="both"/>
        <w:rPr>
          <w:rFonts w:cs="Calibri"/>
          <w:lang w:val="en-GB" w:eastAsia="en-GB"/>
        </w:rPr>
      </w:pPr>
    </w:p>
    <w:p w14:paraId="19AE9EB1" w14:textId="5B0ABC9F" w:rsidR="000E1291" w:rsidRPr="000F304B" w:rsidRDefault="000E1291" w:rsidP="000E1291">
      <w:pPr>
        <w:pStyle w:val="ListParagraph"/>
        <w:spacing w:before="100" w:beforeAutospacing="1" w:after="100" w:afterAutospacing="1"/>
        <w:jc w:val="both"/>
        <w:rPr>
          <w:rFonts w:cs="Calibri"/>
          <w:lang w:val="en-GB" w:eastAsia="en-GB"/>
        </w:rPr>
      </w:pPr>
    </w:p>
    <w:p w14:paraId="45F3152D" w14:textId="19802B07" w:rsidR="000E1291" w:rsidRPr="000F304B" w:rsidRDefault="000E1291" w:rsidP="000E1291">
      <w:pPr>
        <w:pStyle w:val="ListParagraph"/>
        <w:spacing w:before="100" w:beforeAutospacing="1" w:after="100" w:afterAutospacing="1"/>
        <w:jc w:val="both"/>
        <w:rPr>
          <w:rFonts w:cs="Calibri"/>
          <w:lang w:val="en-GB" w:eastAsia="en-GB"/>
        </w:rPr>
      </w:pPr>
    </w:p>
    <w:p w14:paraId="64FF708D" w14:textId="368DB63A" w:rsidR="000E1291" w:rsidRPr="000F304B" w:rsidRDefault="000E1291" w:rsidP="000E1291">
      <w:pPr>
        <w:pStyle w:val="ListParagraph"/>
        <w:spacing w:before="100" w:beforeAutospacing="1" w:after="100" w:afterAutospacing="1"/>
        <w:jc w:val="both"/>
        <w:rPr>
          <w:rFonts w:cs="Calibri"/>
          <w:lang w:val="en-GB" w:eastAsia="en-GB"/>
        </w:rPr>
      </w:pPr>
    </w:p>
    <w:p w14:paraId="7594A336" w14:textId="2D7C51C3" w:rsidR="000E1291" w:rsidRPr="000F304B" w:rsidRDefault="000E1291" w:rsidP="000E1291">
      <w:pPr>
        <w:pStyle w:val="ListParagraph"/>
        <w:spacing w:before="100" w:beforeAutospacing="1" w:after="100" w:afterAutospacing="1"/>
        <w:jc w:val="both"/>
        <w:rPr>
          <w:rFonts w:cs="Calibri"/>
          <w:lang w:val="en-GB" w:eastAsia="en-GB"/>
        </w:rPr>
      </w:pPr>
    </w:p>
    <w:sectPr w:rsidR="000E1291" w:rsidRPr="000F304B" w:rsidSect="001E2800">
      <w:footerReference w:type="default" r:id="rId28"/>
      <w:headerReference w:type="first" r:id="rId29"/>
      <w:footerReference w:type="first" r:id="rId30"/>
      <w:pgSz w:w="11909" w:h="16834"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D380D" w14:textId="77777777" w:rsidR="008F3432" w:rsidRDefault="008F3432" w:rsidP="001E2800">
      <w:r>
        <w:separator/>
      </w:r>
    </w:p>
  </w:endnote>
  <w:endnote w:type="continuationSeparator" w:id="0">
    <w:p w14:paraId="2693B60D" w14:textId="77777777" w:rsidR="008F3432" w:rsidRDefault="008F3432" w:rsidP="001E2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557302"/>
      <w:docPartObj>
        <w:docPartGallery w:val="Page Numbers (Bottom of Page)"/>
        <w:docPartUnique/>
      </w:docPartObj>
    </w:sdtPr>
    <w:sdtEndPr>
      <w:rPr>
        <w:noProof/>
      </w:rPr>
    </w:sdtEndPr>
    <w:sdtContent>
      <w:p w14:paraId="5D4E3261" w14:textId="52684E64" w:rsidR="007D5C1F" w:rsidRDefault="007D5C1F">
        <w:pPr>
          <w:pStyle w:val="Footer"/>
          <w:jc w:val="right"/>
        </w:pPr>
        <w:r>
          <w:fldChar w:fldCharType="begin"/>
        </w:r>
        <w:r>
          <w:instrText xml:space="preserve"> PAGE   \* MERGEFORMAT </w:instrText>
        </w:r>
        <w:r>
          <w:fldChar w:fldCharType="separate"/>
        </w:r>
        <w:r w:rsidR="00110737">
          <w:rPr>
            <w:noProof/>
          </w:rPr>
          <w:t>2</w:t>
        </w:r>
        <w:r>
          <w:rPr>
            <w:noProof/>
          </w:rPr>
          <w:fldChar w:fldCharType="end"/>
        </w:r>
      </w:p>
    </w:sdtContent>
  </w:sdt>
  <w:p w14:paraId="1C03EAAA" w14:textId="77777777" w:rsidR="007D5C1F" w:rsidRDefault="007D5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9DD1" w14:textId="7698B3B2" w:rsidR="007D5C1F" w:rsidRPr="00653B75" w:rsidRDefault="007D5C1F" w:rsidP="00653B75">
    <w:pPr>
      <w:pStyle w:val="Footer"/>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667"/>
      <w:gridCol w:w="4027"/>
    </w:tblGrid>
    <w:tr w:rsidR="00110737" w14:paraId="6D742DBF" w14:textId="77777777" w:rsidTr="00110737">
      <w:trPr>
        <w:trHeight w:val="997"/>
      </w:trPr>
      <w:tc>
        <w:tcPr>
          <w:tcW w:w="3969" w:type="dxa"/>
          <w:vAlign w:val="center"/>
        </w:tcPr>
        <w:p w14:paraId="49DFD8DE" w14:textId="77777777" w:rsidR="00110737" w:rsidRDefault="00110737" w:rsidP="00110737">
          <w:pPr>
            <w:pStyle w:val="Footer"/>
            <w:jc w:val="center"/>
          </w:pPr>
          <w:r>
            <w:rPr>
              <w:noProof/>
              <w:color w:val="000080"/>
              <w:sz w:val="14"/>
              <w:lang w:val="sr-Latn-RS" w:eastAsia="sr-Latn-RS"/>
            </w:rPr>
            <w:drawing>
              <wp:inline distT="0" distB="0" distL="0" distR="0" wp14:anchorId="1D0BF1FF" wp14:editId="6E4F95FB">
                <wp:extent cx="494365" cy="540000"/>
                <wp:effectExtent l="0" t="0" r="1270" b="0"/>
                <wp:docPr id="2099289639" name="Picture 2099289639"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927" name="Picture 36232927" descr="A logo of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365" cy="540000"/>
                        </a:xfrm>
                        <a:prstGeom prst="rect">
                          <a:avLst/>
                        </a:prstGeom>
                        <a:noFill/>
                        <a:ln>
                          <a:noFill/>
                        </a:ln>
                      </pic:spPr>
                    </pic:pic>
                  </a:graphicData>
                </a:graphic>
              </wp:inline>
            </w:drawing>
          </w:r>
          <w:r>
            <w:rPr>
              <w:rFonts w:cs="Calibri"/>
              <w:noProof/>
              <w:sz w:val="20"/>
              <w:szCs w:val="20"/>
              <w:lang w:val="sr-Latn-RS" w:eastAsia="sr-Latn-RS"/>
            </w:rPr>
            <w:drawing>
              <wp:inline distT="0" distB="0" distL="0" distR="0" wp14:anchorId="7E39AFEC" wp14:editId="061EE6C0">
                <wp:extent cx="1794931" cy="540000"/>
                <wp:effectExtent l="0" t="0" r="0" b="0"/>
                <wp:docPr id="297281250" name="Picture 29728125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white background&#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4931" cy="540000"/>
                        </a:xfrm>
                        <a:prstGeom prst="rect">
                          <a:avLst/>
                        </a:prstGeom>
                        <a:noFill/>
                        <a:ln>
                          <a:noFill/>
                        </a:ln>
                      </pic:spPr>
                    </pic:pic>
                  </a:graphicData>
                </a:graphic>
              </wp:inline>
            </w:drawing>
          </w:r>
        </w:p>
      </w:tc>
      <w:tc>
        <w:tcPr>
          <w:tcW w:w="1667" w:type="dxa"/>
          <w:vAlign w:val="center"/>
        </w:tcPr>
        <w:p w14:paraId="2B8F8FD2" w14:textId="77777777" w:rsidR="00110737" w:rsidRDefault="00110737" w:rsidP="00110737">
          <w:pPr>
            <w:pStyle w:val="Footer"/>
          </w:pPr>
          <w:r>
            <w:rPr>
              <w:noProof/>
              <w:lang w:val="sr-Latn-RS" w:eastAsia="sr-Latn-RS"/>
            </w:rPr>
            <w:drawing>
              <wp:inline distT="0" distB="0" distL="0" distR="0" wp14:anchorId="6A870A85" wp14:editId="59AB880D">
                <wp:extent cx="626935" cy="540000"/>
                <wp:effectExtent l="0" t="0" r="1905" b="0"/>
                <wp:docPr id="18558499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935" cy="540000"/>
                        </a:xfrm>
                        <a:prstGeom prst="rect">
                          <a:avLst/>
                        </a:prstGeom>
                        <a:noFill/>
                        <a:ln>
                          <a:noFill/>
                        </a:ln>
                      </pic:spPr>
                    </pic:pic>
                  </a:graphicData>
                </a:graphic>
              </wp:inline>
            </w:drawing>
          </w:r>
        </w:p>
      </w:tc>
      <w:tc>
        <w:tcPr>
          <w:tcW w:w="4027" w:type="dxa"/>
          <w:vAlign w:val="center"/>
        </w:tcPr>
        <w:p w14:paraId="3D8D3698" w14:textId="77777777" w:rsidR="00110737" w:rsidRDefault="00110737" w:rsidP="00110737">
          <w:pPr>
            <w:pStyle w:val="Footer"/>
            <w:jc w:val="right"/>
          </w:pPr>
          <w:r>
            <w:rPr>
              <w:noProof/>
              <w:lang w:val="sr-Latn-RS" w:eastAsia="sr-Latn-RS"/>
            </w:rPr>
            <w:drawing>
              <wp:inline distT="0" distB="0" distL="0" distR="0" wp14:anchorId="248F3E9B" wp14:editId="266178A8">
                <wp:extent cx="2420309" cy="540000"/>
                <wp:effectExtent l="0" t="0" r="0" b="0"/>
                <wp:docPr id="946124936" name="Picture 5" descr="Blue text on a black background&#10;&#10;Description automatically generated">
                  <a:extLst xmlns:a="http://schemas.openxmlformats.org/drawingml/2006/main">
                    <a:ext uri="{FF2B5EF4-FFF2-40B4-BE49-F238E27FC236}">
                      <a16:creationId xmlns:a16="http://schemas.microsoft.com/office/drawing/2014/main" id="{AC7E015B-F1BD-4E1B-ADF3-479FD0D92B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Blue text on a black background&#10;&#10;Description automatically generated">
                          <a:extLst>
                            <a:ext uri="{FF2B5EF4-FFF2-40B4-BE49-F238E27FC236}">
                              <a16:creationId xmlns:a16="http://schemas.microsoft.com/office/drawing/2014/main" id="{AC7E015B-F1BD-4E1B-ADF3-479FD0D92B37}"/>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20309" cy="540000"/>
                        </a:xfrm>
                        <a:prstGeom prst="rect">
                          <a:avLst/>
                        </a:prstGeom>
                      </pic:spPr>
                    </pic:pic>
                  </a:graphicData>
                </a:graphic>
              </wp:inline>
            </w:drawing>
          </w:r>
        </w:p>
      </w:tc>
    </w:tr>
  </w:tbl>
  <w:p w14:paraId="281FFC98" w14:textId="77777777" w:rsidR="007D5C1F" w:rsidRPr="00653B75" w:rsidRDefault="007D5C1F" w:rsidP="00653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7EF27" w14:textId="77777777" w:rsidR="008F3432" w:rsidRDefault="008F3432" w:rsidP="001E2800">
      <w:r>
        <w:separator/>
      </w:r>
    </w:p>
  </w:footnote>
  <w:footnote w:type="continuationSeparator" w:id="0">
    <w:p w14:paraId="128C21A3" w14:textId="77777777" w:rsidR="008F3432" w:rsidRDefault="008F3432" w:rsidP="001E2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oordinatnamreatabele1"/>
      <w:tblW w:w="9879" w:type="dxa"/>
      <w:tblInd w:w="-108" w:type="dxa"/>
      <w:tblBorders>
        <w:top w:val="none" w:sz="0" w:space="0" w:color="auto"/>
        <w:left w:val="none" w:sz="0" w:space="0" w:color="auto"/>
        <w:bottom w:val="double" w:sz="4" w:space="0" w:color="008000"/>
        <w:right w:val="none" w:sz="0" w:space="0" w:color="auto"/>
        <w:insideH w:val="none" w:sz="0" w:space="0" w:color="auto"/>
        <w:insideV w:val="none" w:sz="0" w:space="0" w:color="auto"/>
      </w:tblBorders>
      <w:tblLook w:val="04A0" w:firstRow="1" w:lastRow="0" w:firstColumn="1" w:lastColumn="0" w:noHBand="0" w:noVBand="1"/>
    </w:tblPr>
    <w:tblGrid>
      <w:gridCol w:w="1951"/>
      <w:gridCol w:w="2988"/>
      <w:gridCol w:w="4940"/>
    </w:tblGrid>
    <w:tr w:rsidR="00110737" w14:paraId="1E92401B" w14:textId="77777777" w:rsidTr="00110737">
      <w:trPr>
        <w:trHeight w:val="1567"/>
      </w:trPr>
      <w:tc>
        <w:tcPr>
          <w:tcW w:w="1951" w:type="dxa"/>
          <w:vAlign w:val="center"/>
        </w:tcPr>
        <w:p w14:paraId="2FF24BD7" w14:textId="77777777" w:rsidR="00110737" w:rsidRDefault="00110737" w:rsidP="00110737">
          <w:pPr>
            <w:pStyle w:val="Header"/>
            <w:rPr>
              <w:noProof/>
            </w:rPr>
          </w:pPr>
          <w:r>
            <w:rPr>
              <w:noProof/>
              <w:lang w:val="sr-Latn-RS" w:eastAsia="sr-Latn-RS"/>
            </w:rPr>
            <w:drawing>
              <wp:inline distT="0" distB="0" distL="0" distR="0" wp14:anchorId="6BB21935" wp14:editId="2A7DF872">
                <wp:extent cx="1079500" cy="861060"/>
                <wp:effectExtent l="0" t="0" r="6350" b="0"/>
                <wp:docPr id="320850324" name="Picture 1" descr="A green leaf and a power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0324" name="Picture 1" descr="A green leaf and a power cord&#10;&#10;Description automatically generated"/>
                        <pic:cNvPicPr/>
                      </pic:nvPicPr>
                      <pic:blipFill rotWithShape="1">
                        <a:blip r:embed="rId1">
                          <a:extLst>
                            <a:ext uri="{28A0092B-C50C-407E-A947-70E740481C1C}">
                              <a14:useLocalDpi xmlns:a14="http://schemas.microsoft.com/office/drawing/2010/main" val="0"/>
                            </a:ext>
                          </a:extLst>
                        </a:blip>
                        <a:srcRect b="20235"/>
                        <a:stretch/>
                      </pic:blipFill>
                      <pic:spPr bwMode="auto">
                        <a:xfrm>
                          <a:off x="0" y="0"/>
                          <a:ext cx="1080000" cy="861459"/>
                        </a:xfrm>
                        <a:prstGeom prst="rect">
                          <a:avLst/>
                        </a:prstGeom>
                        <a:ln>
                          <a:noFill/>
                        </a:ln>
                        <a:extLst>
                          <a:ext uri="{53640926-AAD7-44D8-BBD7-CCE9431645EC}">
                            <a14:shadowObscured xmlns:a14="http://schemas.microsoft.com/office/drawing/2010/main"/>
                          </a:ext>
                        </a:extLst>
                      </pic:spPr>
                    </pic:pic>
                  </a:graphicData>
                </a:graphic>
              </wp:inline>
            </w:drawing>
          </w:r>
        </w:p>
      </w:tc>
      <w:tc>
        <w:tcPr>
          <w:tcW w:w="2988" w:type="dxa"/>
          <w:vAlign w:val="center"/>
        </w:tcPr>
        <w:p w14:paraId="7D5449D3" w14:textId="77777777" w:rsidR="00110737" w:rsidRPr="00A25C52" w:rsidRDefault="00110737" w:rsidP="00110737">
          <w:pPr>
            <w:pStyle w:val="Header"/>
            <w:rPr>
              <w:b/>
              <w:bCs/>
              <w:noProof/>
              <w:color w:val="008000"/>
              <w:sz w:val="24"/>
              <w:szCs w:val="24"/>
            </w:rPr>
          </w:pPr>
          <w:r w:rsidRPr="00A25C52">
            <w:rPr>
              <w:b/>
              <w:bCs/>
              <w:noProof/>
              <w:color w:val="008000"/>
              <w:sz w:val="24"/>
              <w:szCs w:val="24"/>
            </w:rPr>
            <w:t xml:space="preserve">The Green Way </w:t>
          </w:r>
        </w:p>
        <w:p w14:paraId="25A111E0" w14:textId="77777777" w:rsidR="00110737" w:rsidRDefault="00110737" w:rsidP="00110737">
          <w:pPr>
            <w:pStyle w:val="Header"/>
            <w:rPr>
              <w:noProof/>
            </w:rPr>
          </w:pPr>
          <w:r w:rsidRPr="00A25C52">
            <w:rPr>
              <w:b/>
              <w:bCs/>
              <w:noProof/>
              <w:color w:val="008000"/>
              <w:sz w:val="24"/>
              <w:szCs w:val="24"/>
            </w:rPr>
            <w:t>A Partnership for Green Business</w:t>
          </w:r>
        </w:p>
      </w:tc>
      <w:tc>
        <w:tcPr>
          <w:tcW w:w="4940" w:type="dxa"/>
          <w:vAlign w:val="center"/>
        </w:tcPr>
        <w:p w14:paraId="2F377958" w14:textId="77777777" w:rsidR="00110737" w:rsidRPr="009514D2" w:rsidRDefault="00110737" w:rsidP="00110737">
          <w:pPr>
            <w:pStyle w:val="Header"/>
            <w:jc w:val="right"/>
            <w:rPr>
              <w:b/>
              <w:bCs/>
              <w:noProof/>
              <w:color w:val="003399"/>
              <w:sz w:val="36"/>
              <w:szCs w:val="36"/>
            </w:rPr>
          </w:pPr>
          <w:r w:rsidRPr="009514D2">
            <w:rPr>
              <w:b/>
              <w:bCs/>
              <w:noProof/>
              <w:color w:val="003399"/>
              <w:sz w:val="36"/>
              <w:szCs w:val="36"/>
            </w:rPr>
            <w:t>Erasmus+</w:t>
          </w:r>
        </w:p>
        <w:p w14:paraId="7E36FCEE" w14:textId="77777777" w:rsidR="00110737" w:rsidRDefault="00110737" w:rsidP="00110737">
          <w:pPr>
            <w:pStyle w:val="Header"/>
            <w:jc w:val="right"/>
            <w:rPr>
              <w:noProof/>
            </w:rPr>
          </w:pPr>
          <w:r w:rsidRPr="00690359">
            <w:rPr>
              <w:b/>
              <w:bCs/>
              <w:noProof/>
              <w:color w:val="003399"/>
            </w:rPr>
            <w:t>KA210-ADU - Small-scale partnerships in adult education</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3"/>
    </w:tblGrid>
    <w:tr w:rsidR="007D5C1F" w14:paraId="47B02DD9" w14:textId="77777777" w:rsidTr="00695E62">
      <w:tc>
        <w:tcPr>
          <w:tcW w:w="9879" w:type="dxa"/>
          <w:tcBorders>
            <w:bottom w:val="single" w:sz="4" w:space="0" w:color="auto"/>
          </w:tcBorders>
        </w:tcPr>
        <w:p w14:paraId="42A5AD40" w14:textId="77777777" w:rsidR="00110737" w:rsidRDefault="00110737" w:rsidP="00695E62">
          <w:pPr>
            <w:pStyle w:val="Header"/>
            <w:jc w:val="center"/>
            <w:rPr>
              <w:rFonts w:asciiTheme="minorHAnsi" w:hAnsiTheme="minorHAnsi"/>
              <w:b/>
              <w:bCs/>
              <w:sz w:val="28"/>
              <w:szCs w:val="28"/>
              <w:lang w:val="sr-Cyrl-RS"/>
            </w:rPr>
          </w:pPr>
          <w:bookmarkStart w:id="1" w:name="_Hlk195166076"/>
        </w:p>
        <w:p w14:paraId="3BE7D3AB" w14:textId="645F1B43" w:rsidR="007D5C1F" w:rsidRPr="00BF0908" w:rsidRDefault="00562E6C" w:rsidP="00695E62">
          <w:pPr>
            <w:pStyle w:val="Header"/>
            <w:jc w:val="center"/>
            <w:rPr>
              <w:rFonts w:asciiTheme="minorHAnsi" w:hAnsiTheme="minorHAnsi"/>
              <w:b/>
              <w:bCs/>
              <w:sz w:val="28"/>
              <w:szCs w:val="28"/>
              <w:lang w:val="sr-Cyrl-RS"/>
            </w:rPr>
          </w:pPr>
          <w:r w:rsidRPr="00562E6C">
            <w:rPr>
              <w:rFonts w:asciiTheme="minorHAnsi" w:hAnsiTheme="minorHAnsi"/>
              <w:b/>
              <w:bCs/>
              <w:sz w:val="28"/>
              <w:szCs w:val="28"/>
              <w:lang w:val="sr-Cyrl-RS"/>
            </w:rPr>
            <w:t>EXAMPLES OF GOOD PRACTICE IN FINANCING WITH GREEN FINANCIAL INSTRUMENTS</w:t>
          </w:r>
          <w:bookmarkEnd w:id="1"/>
        </w:p>
      </w:tc>
    </w:tr>
  </w:tbl>
  <w:p w14:paraId="075A8A40" w14:textId="436FDE90" w:rsidR="007D5C1F" w:rsidRPr="00695E62" w:rsidRDefault="007D5C1F" w:rsidP="00695E62">
    <w:pPr>
      <w:pStyle w:val="Header"/>
      <w:jc w:val="center"/>
      <w:rPr>
        <w:sz w:val="2"/>
        <w:szCs w:val="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65DCD"/>
    <w:multiLevelType w:val="hybridMultilevel"/>
    <w:tmpl w:val="D2CED288"/>
    <w:lvl w:ilvl="0" w:tplc="B73CFC62">
      <w:start w:val="1"/>
      <w:numFmt w:val="decimal"/>
      <w:lvlText w:val="%1."/>
      <w:lvlJc w:val="left"/>
      <w:pPr>
        <w:ind w:left="720" w:hanging="360"/>
      </w:pPr>
      <w:rPr>
        <w:rFonts w:cstheme="minorHAns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A0E7C47"/>
    <w:multiLevelType w:val="hybridMultilevel"/>
    <w:tmpl w:val="160C1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D714DB"/>
    <w:multiLevelType w:val="hybridMultilevel"/>
    <w:tmpl w:val="9F9CC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B66A59"/>
    <w:multiLevelType w:val="hybridMultilevel"/>
    <w:tmpl w:val="4A481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5C0DDC"/>
    <w:multiLevelType w:val="hybridMultilevel"/>
    <w:tmpl w:val="B380D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221194"/>
    <w:multiLevelType w:val="hybridMultilevel"/>
    <w:tmpl w:val="21447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1855DB"/>
    <w:multiLevelType w:val="hybridMultilevel"/>
    <w:tmpl w:val="E4BE0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923DDA"/>
    <w:multiLevelType w:val="hybridMultilevel"/>
    <w:tmpl w:val="0EF41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EE343E"/>
    <w:multiLevelType w:val="hybridMultilevel"/>
    <w:tmpl w:val="FBB85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727968"/>
    <w:multiLevelType w:val="hybridMultilevel"/>
    <w:tmpl w:val="AA0C2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DF0DD7"/>
    <w:multiLevelType w:val="hybridMultilevel"/>
    <w:tmpl w:val="5B68F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A606B8"/>
    <w:multiLevelType w:val="hybridMultilevel"/>
    <w:tmpl w:val="01A2DE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54B05BA"/>
    <w:multiLevelType w:val="hybridMultilevel"/>
    <w:tmpl w:val="4AF409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A601A31"/>
    <w:multiLevelType w:val="hybridMultilevel"/>
    <w:tmpl w:val="EB663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7144060">
    <w:abstractNumId w:val="1"/>
  </w:num>
  <w:num w:numId="2" w16cid:durableId="323435960">
    <w:abstractNumId w:val="4"/>
  </w:num>
  <w:num w:numId="3" w16cid:durableId="17200549">
    <w:abstractNumId w:val="3"/>
  </w:num>
  <w:num w:numId="4" w16cid:durableId="745080487">
    <w:abstractNumId w:val="9"/>
  </w:num>
  <w:num w:numId="5" w16cid:durableId="2038775023">
    <w:abstractNumId w:val="5"/>
  </w:num>
  <w:num w:numId="6" w16cid:durableId="960724639">
    <w:abstractNumId w:val="13"/>
  </w:num>
  <w:num w:numId="7" w16cid:durableId="433020943">
    <w:abstractNumId w:val="12"/>
  </w:num>
  <w:num w:numId="8" w16cid:durableId="1419135549">
    <w:abstractNumId w:val="8"/>
  </w:num>
  <w:num w:numId="9" w16cid:durableId="733165302">
    <w:abstractNumId w:val="11"/>
  </w:num>
  <w:num w:numId="10" w16cid:durableId="606036543">
    <w:abstractNumId w:val="2"/>
  </w:num>
  <w:num w:numId="11" w16cid:durableId="5291029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4064148">
    <w:abstractNumId w:val="0"/>
  </w:num>
  <w:num w:numId="13" w16cid:durableId="1435635437">
    <w:abstractNumId w:val="6"/>
  </w:num>
  <w:num w:numId="14" w16cid:durableId="224339973">
    <w:abstractNumId w:val="7"/>
  </w:num>
  <w:num w:numId="15" w16cid:durableId="1419790286">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937"/>
    <w:rsid w:val="00003D1D"/>
    <w:rsid w:val="00004084"/>
    <w:rsid w:val="00011215"/>
    <w:rsid w:val="00011D2B"/>
    <w:rsid w:val="000133A0"/>
    <w:rsid w:val="00015560"/>
    <w:rsid w:val="00025FDB"/>
    <w:rsid w:val="00027A2B"/>
    <w:rsid w:val="00035EEC"/>
    <w:rsid w:val="0004054B"/>
    <w:rsid w:val="00056086"/>
    <w:rsid w:val="00080C29"/>
    <w:rsid w:val="00084A2F"/>
    <w:rsid w:val="00087FC0"/>
    <w:rsid w:val="000A3F7A"/>
    <w:rsid w:val="000A696D"/>
    <w:rsid w:val="000B69F2"/>
    <w:rsid w:val="000C0227"/>
    <w:rsid w:val="000C5353"/>
    <w:rsid w:val="000C5D68"/>
    <w:rsid w:val="000D0026"/>
    <w:rsid w:val="000D0ACD"/>
    <w:rsid w:val="000D4CA8"/>
    <w:rsid w:val="000D6856"/>
    <w:rsid w:val="000E1291"/>
    <w:rsid w:val="000F304B"/>
    <w:rsid w:val="000F7CEB"/>
    <w:rsid w:val="00110737"/>
    <w:rsid w:val="001238EB"/>
    <w:rsid w:val="00125604"/>
    <w:rsid w:val="001348B5"/>
    <w:rsid w:val="00140B7F"/>
    <w:rsid w:val="00156489"/>
    <w:rsid w:val="001572AF"/>
    <w:rsid w:val="001574D7"/>
    <w:rsid w:val="00157D6B"/>
    <w:rsid w:val="00175B92"/>
    <w:rsid w:val="0018266F"/>
    <w:rsid w:val="00185DE9"/>
    <w:rsid w:val="0019182C"/>
    <w:rsid w:val="001971AB"/>
    <w:rsid w:val="001A66C4"/>
    <w:rsid w:val="001D1A75"/>
    <w:rsid w:val="001D36FC"/>
    <w:rsid w:val="001E2800"/>
    <w:rsid w:val="001F023E"/>
    <w:rsid w:val="001F3E52"/>
    <w:rsid w:val="00200507"/>
    <w:rsid w:val="00215A37"/>
    <w:rsid w:val="00217E58"/>
    <w:rsid w:val="00221044"/>
    <w:rsid w:val="00236809"/>
    <w:rsid w:val="002403AB"/>
    <w:rsid w:val="002475AB"/>
    <w:rsid w:val="002509E2"/>
    <w:rsid w:val="00252976"/>
    <w:rsid w:val="00262733"/>
    <w:rsid w:val="0028041D"/>
    <w:rsid w:val="00280BC3"/>
    <w:rsid w:val="00293B3F"/>
    <w:rsid w:val="002B12FD"/>
    <w:rsid w:val="002D038A"/>
    <w:rsid w:val="002D713B"/>
    <w:rsid w:val="002E55E1"/>
    <w:rsid w:val="0030000F"/>
    <w:rsid w:val="00325AAD"/>
    <w:rsid w:val="00325CA3"/>
    <w:rsid w:val="0032637D"/>
    <w:rsid w:val="00326C78"/>
    <w:rsid w:val="00335406"/>
    <w:rsid w:val="003439B3"/>
    <w:rsid w:val="003659BA"/>
    <w:rsid w:val="00376B5D"/>
    <w:rsid w:val="00380171"/>
    <w:rsid w:val="00395ACC"/>
    <w:rsid w:val="003A0DD3"/>
    <w:rsid w:val="003B51B7"/>
    <w:rsid w:val="003B7F7A"/>
    <w:rsid w:val="003C5390"/>
    <w:rsid w:val="003D2EC5"/>
    <w:rsid w:val="003D40CC"/>
    <w:rsid w:val="003D5937"/>
    <w:rsid w:val="003E4E32"/>
    <w:rsid w:val="003F679B"/>
    <w:rsid w:val="004028A5"/>
    <w:rsid w:val="00430806"/>
    <w:rsid w:val="004576DB"/>
    <w:rsid w:val="00466184"/>
    <w:rsid w:val="00467FCC"/>
    <w:rsid w:val="00482845"/>
    <w:rsid w:val="0048470D"/>
    <w:rsid w:val="00494FE5"/>
    <w:rsid w:val="004B1800"/>
    <w:rsid w:val="004B2952"/>
    <w:rsid w:val="004B58C8"/>
    <w:rsid w:val="004B6DD8"/>
    <w:rsid w:val="004D2D56"/>
    <w:rsid w:val="004F54DF"/>
    <w:rsid w:val="0053737E"/>
    <w:rsid w:val="00543E4B"/>
    <w:rsid w:val="00552AC6"/>
    <w:rsid w:val="005530F3"/>
    <w:rsid w:val="00561B16"/>
    <w:rsid w:val="00562E6C"/>
    <w:rsid w:val="0058404F"/>
    <w:rsid w:val="0058773C"/>
    <w:rsid w:val="005903AA"/>
    <w:rsid w:val="005920F4"/>
    <w:rsid w:val="005A3453"/>
    <w:rsid w:val="005B56F6"/>
    <w:rsid w:val="005D4E7C"/>
    <w:rsid w:val="005D62E0"/>
    <w:rsid w:val="005E2E8A"/>
    <w:rsid w:val="006079B3"/>
    <w:rsid w:val="00612283"/>
    <w:rsid w:val="00620552"/>
    <w:rsid w:val="00623841"/>
    <w:rsid w:val="006277A5"/>
    <w:rsid w:val="00633C1C"/>
    <w:rsid w:val="00645F7F"/>
    <w:rsid w:val="00650D45"/>
    <w:rsid w:val="00653B75"/>
    <w:rsid w:val="00661C4C"/>
    <w:rsid w:val="0068090E"/>
    <w:rsid w:val="00683945"/>
    <w:rsid w:val="006851E3"/>
    <w:rsid w:val="00691920"/>
    <w:rsid w:val="0069392D"/>
    <w:rsid w:val="00695E62"/>
    <w:rsid w:val="006A37F0"/>
    <w:rsid w:val="006A4E18"/>
    <w:rsid w:val="006B704B"/>
    <w:rsid w:val="006C6829"/>
    <w:rsid w:val="006D038C"/>
    <w:rsid w:val="006D4595"/>
    <w:rsid w:val="006E7F43"/>
    <w:rsid w:val="006F1220"/>
    <w:rsid w:val="006F422F"/>
    <w:rsid w:val="007012A0"/>
    <w:rsid w:val="007056BC"/>
    <w:rsid w:val="00731CB7"/>
    <w:rsid w:val="0073503D"/>
    <w:rsid w:val="00757270"/>
    <w:rsid w:val="0076614F"/>
    <w:rsid w:val="007774B4"/>
    <w:rsid w:val="00783CB2"/>
    <w:rsid w:val="007B181C"/>
    <w:rsid w:val="007B5E5F"/>
    <w:rsid w:val="007B63E8"/>
    <w:rsid w:val="007C2B83"/>
    <w:rsid w:val="007D5C1F"/>
    <w:rsid w:val="007D702A"/>
    <w:rsid w:val="007E07AF"/>
    <w:rsid w:val="007E7B0D"/>
    <w:rsid w:val="008067C8"/>
    <w:rsid w:val="0081243C"/>
    <w:rsid w:val="00812721"/>
    <w:rsid w:val="0081339C"/>
    <w:rsid w:val="008437DB"/>
    <w:rsid w:val="00844237"/>
    <w:rsid w:val="0084590E"/>
    <w:rsid w:val="008769D5"/>
    <w:rsid w:val="0089533D"/>
    <w:rsid w:val="008A180A"/>
    <w:rsid w:val="008A39B5"/>
    <w:rsid w:val="008A4934"/>
    <w:rsid w:val="008B089A"/>
    <w:rsid w:val="008B2723"/>
    <w:rsid w:val="008B36A5"/>
    <w:rsid w:val="008C147C"/>
    <w:rsid w:val="008E4F19"/>
    <w:rsid w:val="008E674A"/>
    <w:rsid w:val="008F25F8"/>
    <w:rsid w:val="008F3432"/>
    <w:rsid w:val="008F3DE3"/>
    <w:rsid w:val="00903D5E"/>
    <w:rsid w:val="0090698E"/>
    <w:rsid w:val="00907C8B"/>
    <w:rsid w:val="0093458E"/>
    <w:rsid w:val="009523A0"/>
    <w:rsid w:val="009554C4"/>
    <w:rsid w:val="009578C4"/>
    <w:rsid w:val="0096024B"/>
    <w:rsid w:val="00960CEB"/>
    <w:rsid w:val="009710BD"/>
    <w:rsid w:val="009804E5"/>
    <w:rsid w:val="00982F35"/>
    <w:rsid w:val="00986920"/>
    <w:rsid w:val="009B1656"/>
    <w:rsid w:val="009B3A06"/>
    <w:rsid w:val="009D2B5B"/>
    <w:rsid w:val="009E2188"/>
    <w:rsid w:val="009E6810"/>
    <w:rsid w:val="009F0A28"/>
    <w:rsid w:val="009F2023"/>
    <w:rsid w:val="009F2A23"/>
    <w:rsid w:val="00A02621"/>
    <w:rsid w:val="00A0500F"/>
    <w:rsid w:val="00A127DF"/>
    <w:rsid w:val="00A17080"/>
    <w:rsid w:val="00A264EF"/>
    <w:rsid w:val="00A356B1"/>
    <w:rsid w:val="00A367CE"/>
    <w:rsid w:val="00A41934"/>
    <w:rsid w:val="00A4237F"/>
    <w:rsid w:val="00A67D97"/>
    <w:rsid w:val="00A77FF6"/>
    <w:rsid w:val="00A81D82"/>
    <w:rsid w:val="00A82D2F"/>
    <w:rsid w:val="00A852F1"/>
    <w:rsid w:val="00AA559C"/>
    <w:rsid w:val="00AB7AA8"/>
    <w:rsid w:val="00AD0AA3"/>
    <w:rsid w:val="00B07DF1"/>
    <w:rsid w:val="00B11BC7"/>
    <w:rsid w:val="00B15DE1"/>
    <w:rsid w:val="00B21E9C"/>
    <w:rsid w:val="00B226C3"/>
    <w:rsid w:val="00B335AE"/>
    <w:rsid w:val="00B41C11"/>
    <w:rsid w:val="00B55AAC"/>
    <w:rsid w:val="00B800D6"/>
    <w:rsid w:val="00B8734E"/>
    <w:rsid w:val="00B93352"/>
    <w:rsid w:val="00BA1CD2"/>
    <w:rsid w:val="00BA6900"/>
    <w:rsid w:val="00BA6D49"/>
    <w:rsid w:val="00BB0F3B"/>
    <w:rsid w:val="00BB640D"/>
    <w:rsid w:val="00BD64D9"/>
    <w:rsid w:val="00BE2B26"/>
    <w:rsid w:val="00BF0908"/>
    <w:rsid w:val="00BF4C98"/>
    <w:rsid w:val="00BF6423"/>
    <w:rsid w:val="00C0072D"/>
    <w:rsid w:val="00C00B10"/>
    <w:rsid w:val="00C06055"/>
    <w:rsid w:val="00C06F36"/>
    <w:rsid w:val="00C25B22"/>
    <w:rsid w:val="00C42F2D"/>
    <w:rsid w:val="00C44C3C"/>
    <w:rsid w:val="00C52FA6"/>
    <w:rsid w:val="00C56267"/>
    <w:rsid w:val="00C74732"/>
    <w:rsid w:val="00C762BF"/>
    <w:rsid w:val="00C8606D"/>
    <w:rsid w:val="00CA115A"/>
    <w:rsid w:val="00CA1E64"/>
    <w:rsid w:val="00CA5749"/>
    <w:rsid w:val="00CB40D0"/>
    <w:rsid w:val="00CB4718"/>
    <w:rsid w:val="00CB602B"/>
    <w:rsid w:val="00CB7866"/>
    <w:rsid w:val="00CC0083"/>
    <w:rsid w:val="00CD7C9F"/>
    <w:rsid w:val="00CE31CF"/>
    <w:rsid w:val="00CE4625"/>
    <w:rsid w:val="00CE4E68"/>
    <w:rsid w:val="00CE5DA7"/>
    <w:rsid w:val="00CF1B77"/>
    <w:rsid w:val="00CF58DA"/>
    <w:rsid w:val="00D01A9A"/>
    <w:rsid w:val="00D0516E"/>
    <w:rsid w:val="00D108E7"/>
    <w:rsid w:val="00D16F49"/>
    <w:rsid w:val="00D21DFF"/>
    <w:rsid w:val="00D22B30"/>
    <w:rsid w:val="00D536AE"/>
    <w:rsid w:val="00D74022"/>
    <w:rsid w:val="00D74E98"/>
    <w:rsid w:val="00D80DF7"/>
    <w:rsid w:val="00D91073"/>
    <w:rsid w:val="00D960E5"/>
    <w:rsid w:val="00DD3C3F"/>
    <w:rsid w:val="00E00C34"/>
    <w:rsid w:val="00E02F42"/>
    <w:rsid w:val="00E146BD"/>
    <w:rsid w:val="00E377B9"/>
    <w:rsid w:val="00E55D95"/>
    <w:rsid w:val="00E65B7D"/>
    <w:rsid w:val="00E71C4A"/>
    <w:rsid w:val="00E84C63"/>
    <w:rsid w:val="00E84C64"/>
    <w:rsid w:val="00E87332"/>
    <w:rsid w:val="00E91805"/>
    <w:rsid w:val="00E92400"/>
    <w:rsid w:val="00EA7CA9"/>
    <w:rsid w:val="00EC1C26"/>
    <w:rsid w:val="00EC618F"/>
    <w:rsid w:val="00ED10FF"/>
    <w:rsid w:val="00ED78ED"/>
    <w:rsid w:val="00EE6E26"/>
    <w:rsid w:val="00EF1B04"/>
    <w:rsid w:val="00EF3807"/>
    <w:rsid w:val="00EF4F5A"/>
    <w:rsid w:val="00EF638D"/>
    <w:rsid w:val="00EF6FCA"/>
    <w:rsid w:val="00F107D4"/>
    <w:rsid w:val="00F218F9"/>
    <w:rsid w:val="00F2234D"/>
    <w:rsid w:val="00F35817"/>
    <w:rsid w:val="00F35CF0"/>
    <w:rsid w:val="00F439F9"/>
    <w:rsid w:val="00F447E6"/>
    <w:rsid w:val="00F46D1B"/>
    <w:rsid w:val="00F671C2"/>
    <w:rsid w:val="00F734D4"/>
    <w:rsid w:val="00F751C8"/>
    <w:rsid w:val="00F812AD"/>
    <w:rsid w:val="00F84323"/>
    <w:rsid w:val="00F9444F"/>
    <w:rsid w:val="00F95C0E"/>
    <w:rsid w:val="00FA0562"/>
    <w:rsid w:val="00FA28F7"/>
    <w:rsid w:val="00FA3772"/>
    <w:rsid w:val="00FA7792"/>
    <w:rsid w:val="00FB6078"/>
    <w:rsid w:val="00FC76EE"/>
    <w:rsid w:val="00FD07D0"/>
    <w:rsid w:val="00FD2675"/>
    <w:rsid w:val="00FD3C8E"/>
    <w:rsid w:val="00FE358F"/>
    <w:rsid w:val="00FE6311"/>
    <w:rsid w:val="0E2617D1"/>
    <w:rsid w:val="0F4E3075"/>
    <w:rsid w:val="1121B420"/>
    <w:rsid w:val="178047B1"/>
    <w:rsid w:val="1D306966"/>
    <w:rsid w:val="1D7D8F48"/>
    <w:rsid w:val="21444CE7"/>
    <w:rsid w:val="21BFDA30"/>
    <w:rsid w:val="21F5CCE6"/>
    <w:rsid w:val="2A2C52E2"/>
    <w:rsid w:val="2E1DD17F"/>
    <w:rsid w:val="34B33907"/>
    <w:rsid w:val="3E9698EB"/>
    <w:rsid w:val="3F354C78"/>
    <w:rsid w:val="428B4A4D"/>
    <w:rsid w:val="44057EED"/>
    <w:rsid w:val="4EA975E5"/>
    <w:rsid w:val="524D9179"/>
    <w:rsid w:val="600ED008"/>
    <w:rsid w:val="60738B93"/>
    <w:rsid w:val="636342B3"/>
    <w:rsid w:val="67E25A65"/>
    <w:rsid w:val="6F0000DB"/>
    <w:rsid w:val="751DC0D5"/>
    <w:rsid w:val="760BE8AD"/>
    <w:rsid w:val="767DED9D"/>
    <w:rsid w:val="7C5EE34D"/>
    <w:rsid w:val="7F1F9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0F477"/>
  <w15:chartTrackingRefBased/>
  <w15:docId w15:val="{2DA5CA84-540C-4642-BD4B-7241FEE6E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sz w:val="22"/>
        <w:szCs w:val="22"/>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810"/>
  </w:style>
  <w:style w:type="paragraph" w:styleId="Heading1">
    <w:name w:val="heading 1"/>
    <w:basedOn w:val="Normal"/>
    <w:next w:val="Normal"/>
    <w:link w:val="Heading1Char"/>
    <w:uiPriority w:val="9"/>
    <w:qFormat/>
    <w:rsid w:val="00BF090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BF090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F0908"/>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F0908"/>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F0908"/>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BF090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F090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F090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F090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17) EPR Header"/>
    <w:basedOn w:val="Normal"/>
    <w:link w:val="HeaderChar"/>
    <w:unhideWhenUsed/>
    <w:rsid w:val="001E2800"/>
    <w:pPr>
      <w:tabs>
        <w:tab w:val="center" w:pos="4680"/>
        <w:tab w:val="right" w:pos="9360"/>
      </w:tabs>
    </w:pPr>
  </w:style>
  <w:style w:type="character" w:customStyle="1" w:styleId="HeaderChar">
    <w:name w:val="Header Char"/>
    <w:aliases w:val="(17) EPR Header Char"/>
    <w:basedOn w:val="DefaultParagraphFont"/>
    <w:link w:val="Header"/>
    <w:rsid w:val="001E2800"/>
    <w:rPr>
      <w:lang w:val="en"/>
    </w:rPr>
  </w:style>
  <w:style w:type="paragraph" w:styleId="Footer">
    <w:name w:val="footer"/>
    <w:basedOn w:val="Normal"/>
    <w:link w:val="FooterChar"/>
    <w:uiPriority w:val="99"/>
    <w:unhideWhenUsed/>
    <w:rsid w:val="001E2800"/>
    <w:pPr>
      <w:tabs>
        <w:tab w:val="center" w:pos="4680"/>
        <w:tab w:val="right" w:pos="9360"/>
      </w:tabs>
    </w:pPr>
  </w:style>
  <w:style w:type="character" w:customStyle="1" w:styleId="FooterChar">
    <w:name w:val="Footer Char"/>
    <w:basedOn w:val="DefaultParagraphFont"/>
    <w:link w:val="Footer"/>
    <w:uiPriority w:val="99"/>
    <w:rsid w:val="001E2800"/>
    <w:rPr>
      <w:lang w:val="en"/>
    </w:rPr>
  </w:style>
  <w:style w:type="table" w:styleId="TableGrid">
    <w:name w:val="Table Grid"/>
    <w:basedOn w:val="TableNormal"/>
    <w:uiPriority w:val="59"/>
    <w:rsid w:val="00653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509E2"/>
    <w:pPr>
      <w:ind w:left="720"/>
      <w:contextualSpacing/>
    </w:pPr>
  </w:style>
  <w:style w:type="paragraph" w:styleId="NormalWeb">
    <w:name w:val="Normal (Web)"/>
    <w:basedOn w:val="Normal"/>
    <w:uiPriority w:val="99"/>
    <w:unhideWhenUsed/>
    <w:rsid w:val="00252976"/>
    <w:pPr>
      <w:spacing w:before="100" w:beforeAutospacing="1" w:after="100" w:afterAutospacing="1"/>
    </w:pPr>
    <w:rPr>
      <w:rFonts w:ascii="Times New Roman" w:hAnsi="Times New Roman" w:cs="Times New Roman"/>
      <w:sz w:val="24"/>
      <w:szCs w:val="24"/>
      <w:lang w:eastAsia="en-GB"/>
    </w:rPr>
  </w:style>
  <w:style w:type="table" w:customStyle="1" w:styleId="TableGrid1">
    <w:name w:val="Table Grid1"/>
    <w:basedOn w:val="TableNormal"/>
    <w:next w:val="TableGrid"/>
    <w:uiPriority w:val="39"/>
    <w:rsid w:val="00BF0908"/>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0908"/>
    <w:rPr>
      <w:rFonts w:asciiTheme="majorHAnsi" w:eastAsiaTheme="majorEastAsia" w:hAnsiTheme="majorHAnsi" w:cstheme="majorBidi"/>
      <w:color w:val="365F91" w:themeColor="accent1" w:themeShade="BF"/>
      <w:sz w:val="40"/>
      <w:szCs w:val="40"/>
      <w:lang w:val="en"/>
    </w:rPr>
  </w:style>
  <w:style w:type="character" w:customStyle="1" w:styleId="Heading2Char">
    <w:name w:val="Heading 2 Char"/>
    <w:basedOn w:val="DefaultParagraphFont"/>
    <w:link w:val="Heading2"/>
    <w:uiPriority w:val="9"/>
    <w:rsid w:val="00BF0908"/>
    <w:rPr>
      <w:rFonts w:asciiTheme="majorHAnsi" w:eastAsiaTheme="majorEastAsia" w:hAnsiTheme="majorHAnsi" w:cstheme="majorBidi"/>
      <w:color w:val="365F91" w:themeColor="accent1" w:themeShade="BF"/>
      <w:sz w:val="32"/>
      <w:szCs w:val="32"/>
      <w:lang w:val="en"/>
    </w:rPr>
  </w:style>
  <w:style w:type="character" w:customStyle="1" w:styleId="Heading3Char">
    <w:name w:val="Heading 3 Char"/>
    <w:basedOn w:val="DefaultParagraphFont"/>
    <w:link w:val="Heading3"/>
    <w:uiPriority w:val="9"/>
    <w:semiHidden/>
    <w:rsid w:val="00BF0908"/>
    <w:rPr>
      <w:rFonts w:asciiTheme="minorHAnsi" w:eastAsiaTheme="majorEastAsia" w:hAnsiTheme="minorHAnsi" w:cstheme="majorBidi"/>
      <w:color w:val="365F91" w:themeColor="accent1" w:themeShade="BF"/>
      <w:sz w:val="28"/>
      <w:szCs w:val="28"/>
      <w:lang w:val="en"/>
    </w:rPr>
  </w:style>
  <w:style w:type="character" w:customStyle="1" w:styleId="Heading4Char">
    <w:name w:val="Heading 4 Char"/>
    <w:basedOn w:val="DefaultParagraphFont"/>
    <w:link w:val="Heading4"/>
    <w:uiPriority w:val="9"/>
    <w:semiHidden/>
    <w:rsid w:val="00BF0908"/>
    <w:rPr>
      <w:rFonts w:asciiTheme="minorHAnsi" w:eastAsiaTheme="majorEastAsia" w:hAnsiTheme="minorHAnsi" w:cstheme="majorBidi"/>
      <w:i/>
      <w:iCs/>
      <w:color w:val="365F91" w:themeColor="accent1" w:themeShade="BF"/>
      <w:lang w:val="en"/>
    </w:rPr>
  </w:style>
  <w:style w:type="character" w:customStyle="1" w:styleId="Heading5Char">
    <w:name w:val="Heading 5 Char"/>
    <w:basedOn w:val="DefaultParagraphFont"/>
    <w:link w:val="Heading5"/>
    <w:uiPriority w:val="9"/>
    <w:semiHidden/>
    <w:rsid w:val="00BF0908"/>
    <w:rPr>
      <w:rFonts w:asciiTheme="minorHAnsi" w:eastAsiaTheme="majorEastAsia" w:hAnsiTheme="minorHAnsi" w:cstheme="majorBidi"/>
      <w:color w:val="365F91" w:themeColor="accent1" w:themeShade="BF"/>
      <w:lang w:val="en"/>
    </w:rPr>
  </w:style>
  <w:style w:type="character" w:customStyle="1" w:styleId="Heading6Char">
    <w:name w:val="Heading 6 Char"/>
    <w:basedOn w:val="DefaultParagraphFont"/>
    <w:link w:val="Heading6"/>
    <w:uiPriority w:val="9"/>
    <w:semiHidden/>
    <w:rsid w:val="00BF0908"/>
    <w:rPr>
      <w:rFonts w:asciiTheme="minorHAnsi" w:eastAsiaTheme="majorEastAsia" w:hAnsiTheme="minorHAnsi" w:cstheme="majorBidi"/>
      <w:i/>
      <w:iCs/>
      <w:color w:val="595959" w:themeColor="text1" w:themeTint="A6"/>
      <w:lang w:val="en"/>
    </w:rPr>
  </w:style>
  <w:style w:type="character" w:customStyle="1" w:styleId="Heading7Char">
    <w:name w:val="Heading 7 Char"/>
    <w:basedOn w:val="DefaultParagraphFont"/>
    <w:link w:val="Heading7"/>
    <w:uiPriority w:val="9"/>
    <w:semiHidden/>
    <w:rsid w:val="00BF0908"/>
    <w:rPr>
      <w:rFonts w:asciiTheme="minorHAnsi" w:eastAsiaTheme="majorEastAsia" w:hAnsiTheme="minorHAnsi" w:cstheme="majorBidi"/>
      <w:color w:val="595959" w:themeColor="text1" w:themeTint="A6"/>
      <w:lang w:val="en"/>
    </w:rPr>
  </w:style>
  <w:style w:type="character" w:customStyle="1" w:styleId="Heading8Char">
    <w:name w:val="Heading 8 Char"/>
    <w:basedOn w:val="DefaultParagraphFont"/>
    <w:link w:val="Heading8"/>
    <w:uiPriority w:val="9"/>
    <w:semiHidden/>
    <w:rsid w:val="00BF0908"/>
    <w:rPr>
      <w:rFonts w:asciiTheme="minorHAnsi" w:eastAsiaTheme="majorEastAsia" w:hAnsiTheme="minorHAnsi" w:cstheme="majorBidi"/>
      <w:i/>
      <w:iCs/>
      <w:color w:val="272727" w:themeColor="text1" w:themeTint="D8"/>
      <w:lang w:val="en"/>
    </w:rPr>
  </w:style>
  <w:style w:type="character" w:customStyle="1" w:styleId="Heading9Char">
    <w:name w:val="Heading 9 Char"/>
    <w:basedOn w:val="DefaultParagraphFont"/>
    <w:link w:val="Heading9"/>
    <w:uiPriority w:val="9"/>
    <w:semiHidden/>
    <w:rsid w:val="00BF0908"/>
    <w:rPr>
      <w:rFonts w:asciiTheme="minorHAnsi" w:eastAsiaTheme="majorEastAsia" w:hAnsiTheme="minorHAnsi" w:cstheme="majorBidi"/>
      <w:color w:val="272727" w:themeColor="text1" w:themeTint="D8"/>
      <w:lang w:val="en"/>
    </w:rPr>
  </w:style>
  <w:style w:type="paragraph" w:styleId="Title">
    <w:name w:val="Title"/>
    <w:basedOn w:val="Normal"/>
    <w:next w:val="Normal"/>
    <w:link w:val="TitleChar"/>
    <w:uiPriority w:val="10"/>
    <w:qFormat/>
    <w:rsid w:val="00BF09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908"/>
    <w:rPr>
      <w:rFonts w:asciiTheme="majorHAnsi" w:eastAsiaTheme="majorEastAsia" w:hAnsiTheme="majorHAnsi" w:cstheme="majorBidi"/>
      <w:spacing w:val="-10"/>
      <w:kern w:val="28"/>
      <w:sz w:val="56"/>
      <w:szCs w:val="56"/>
      <w:lang w:val="en"/>
    </w:rPr>
  </w:style>
  <w:style w:type="paragraph" w:styleId="Subtitle">
    <w:name w:val="Subtitle"/>
    <w:basedOn w:val="Normal"/>
    <w:next w:val="Normal"/>
    <w:link w:val="SubtitleChar"/>
    <w:uiPriority w:val="11"/>
    <w:qFormat/>
    <w:rsid w:val="00BF090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0908"/>
    <w:rPr>
      <w:rFonts w:asciiTheme="minorHAnsi" w:eastAsiaTheme="majorEastAsia" w:hAnsiTheme="minorHAnsi" w:cstheme="majorBidi"/>
      <w:color w:val="595959" w:themeColor="text1" w:themeTint="A6"/>
      <w:spacing w:val="15"/>
      <w:sz w:val="28"/>
      <w:szCs w:val="28"/>
      <w:lang w:val="en"/>
    </w:rPr>
  </w:style>
  <w:style w:type="paragraph" w:styleId="Quote">
    <w:name w:val="Quote"/>
    <w:basedOn w:val="Normal"/>
    <w:next w:val="Normal"/>
    <w:link w:val="QuoteChar"/>
    <w:uiPriority w:val="29"/>
    <w:qFormat/>
    <w:rsid w:val="00BF090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F0908"/>
    <w:rPr>
      <w:i/>
      <w:iCs/>
      <w:color w:val="404040" w:themeColor="text1" w:themeTint="BF"/>
      <w:lang w:val="en"/>
    </w:rPr>
  </w:style>
  <w:style w:type="character" w:styleId="IntenseEmphasis">
    <w:name w:val="Intense Emphasis"/>
    <w:basedOn w:val="DefaultParagraphFont"/>
    <w:uiPriority w:val="21"/>
    <w:qFormat/>
    <w:rsid w:val="00BF0908"/>
    <w:rPr>
      <w:i/>
      <w:iCs/>
      <w:color w:val="365F91" w:themeColor="accent1" w:themeShade="BF"/>
    </w:rPr>
  </w:style>
  <w:style w:type="paragraph" w:styleId="IntenseQuote">
    <w:name w:val="Intense Quote"/>
    <w:basedOn w:val="Normal"/>
    <w:next w:val="Normal"/>
    <w:link w:val="IntenseQuoteChar"/>
    <w:uiPriority w:val="30"/>
    <w:qFormat/>
    <w:rsid w:val="00BF090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F0908"/>
    <w:rPr>
      <w:i/>
      <w:iCs/>
      <w:color w:val="365F91" w:themeColor="accent1" w:themeShade="BF"/>
      <w:lang w:val="en"/>
    </w:rPr>
  </w:style>
  <w:style w:type="character" w:styleId="IntenseReference">
    <w:name w:val="Intense Reference"/>
    <w:basedOn w:val="DefaultParagraphFont"/>
    <w:uiPriority w:val="32"/>
    <w:qFormat/>
    <w:rsid w:val="00BF0908"/>
    <w:rPr>
      <w:b/>
      <w:bCs/>
      <w:smallCaps/>
      <w:color w:val="365F91" w:themeColor="accent1" w:themeShade="BF"/>
      <w:spacing w:val="5"/>
    </w:rPr>
  </w:style>
  <w:style w:type="paragraph" w:customStyle="1" w:styleId="CharChar2">
    <w:name w:val="Char Char2"/>
    <w:basedOn w:val="Normal"/>
    <w:rsid w:val="00BF0908"/>
    <w:pPr>
      <w:spacing w:after="160" w:line="240" w:lineRule="exact"/>
    </w:pPr>
    <w:rPr>
      <w:rFonts w:ascii="Arial" w:hAnsi="Arial" w:cs="Arial"/>
      <w:sz w:val="20"/>
      <w:szCs w:val="20"/>
    </w:rPr>
  </w:style>
  <w:style w:type="paragraph" w:styleId="BalloonText">
    <w:name w:val="Balloon Text"/>
    <w:basedOn w:val="Normal"/>
    <w:link w:val="BalloonTextChar"/>
    <w:uiPriority w:val="99"/>
    <w:semiHidden/>
    <w:unhideWhenUsed/>
    <w:rsid w:val="00BF09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908"/>
    <w:rPr>
      <w:rFonts w:ascii="Segoe UI" w:hAnsi="Segoe UI" w:cs="Segoe UI"/>
      <w:sz w:val="18"/>
      <w:szCs w:val="18"/>
      <w:lang w:val="en"/>
    </w:rPr>
  </w:style>
  <w:style w:type="character" w:styleId="PlaceholderText">
    <w:name w:val="Placeholder Text"/>
    <w:basedOn w:val="DefaultParagraphFont"/>
    <w:uiPriority w:val="99"/>
    <w:semiHidden/>
    <w:rsid w:val="00BF0908"/>
    <w:rPr>
      <w:color w:val="666666"/>
    </w:rPr>
  </w:style>
  <w:style w:type="paragraph" w:styleId="TOCHeading">
    <w:name w:val="TOC Heading"/>
    <w:basedOn w:val="Heading1"/>
    <w:next w:val="Normal"/>
    <w:uiPriority w:val="39"/>
    <w:unhideWhenUsed/>
    <w:qFormat/>
    <w:rsid w:val="00BF0908"/>
    <w:pPr>
      <w:spacing w:before="240" w:after="0" w:line="259" w:lineRule="auto"/>
      <w:outlineLvl w:val="9"/>
    </w:pPr>
    <w:rPr>
      <w:sz w:val="32"/>
      <w:szCs w:val="32"/>
    </w:rPr>
  </w:style>
  <w:style w:type="paragraph" w:styleId="TOC2">
    <w:name w:val="toc 2"/>
    <w:basedOn w:val="Normal"/>
    <w:next w:val="Normal"/>
    <w:autoRedefine/>
    <w:uiPriority w:val="39"/>
    <w:unhideWhenUsed/>
    <w:rsid w:val="00BF0908"/>
    <w:pPr>
      <w:tabs>
        <w:tab w:val="right" w:leader="dot" w:pos="9653"/>
      </w:tabs>
      <w:spacing w:after="100"/>
      <w:ind w:left="220"/>
      <w:jc w:val="both"/>
    </w:pPr>
  </w:style>
  <w:style w:type="character" w:styleId="Hyperlink">
    <w:name w:val="Hyperlink"/>
    <w:basedOn w:val="DefaultParagraphFont"/>
    <w:uiPriority w:val="99"/>
    <w:unhideWhenUsed/>
    <w:rsid w:val="00BF0908"/>
    <w:rPr>
      <w:color w:val="0000FF" w:themeColor="hyperlink"/>
      <w:u w:val="single"/>
    </w:rPr>
  </w:style>
  <w:style w:type="paragraph" w:styleId="FootnoteText">
    <w:name w:val="footnote text"/>
    <w:aliases w:val="Reference,fn,ADB,single space,Footnote Text Char Char Char,Footnote Text Char Char,ft,ft Char Char Char,ft Char Char,Fußnote,Footnote Text Char1,single space Char,ft Char,footnote text Char,FOOTNOTES,F1,Geneva 9,Boston 1,footnote text,f,A"/>
    <w:basedOn w:val="Normal"/>
    <w:link w:val="FootnoteTextChar"/>
    <w:uiPriority w:val="99"/>
    <w:unhideWhenUsed/>
    <w:qFormat/>
    <w:rsid w:val="00BF0908"/>
    <w:rPr>
      <w:kern w:val="2"/>
      <w:sz w:val="20"/>
      <w:szCs w:val="20"/>
      <w14:ligatures w14:val="standardContextual"/>
    </w:rPr>
  </w:style>
  <w:style w:type="character" w:customStyle="1" w:styleId="FootnoteTextChar">
    <w:name w:val="Footnote Text Char"/>
    <w:aliases w:val="Reference Char,fn Char,ADB Char,single space Char1,Footnote Text Char Char Char Char,Footnote Text Char Char Char1,ft Char1,ft Char Char Char Char,ft Char Char Char1,Fußnote Char,Footnote Text Char1 Char,single space Char Char,F1 Char"/>
    <w:basedOn w:val="DefaultParagraphFont"/>
    <w:link w:val="FootnoteText"/>
    <w:uiPriority w:val="99"/>
    <w:rsid w:val="00BF0908"/>
    <w:rPr>
      <w:kern w:val="2"/>
      <w:sz w:val="20"/>
      <w:szCs w:val="20"/>
      <w:lang w:val="en"/>
      <w14:ligatures w14:val="standardContextual"/>
    </w:rPr>
  </w:style>
  <w:style w:type="character" w:styleId="FootnoteReference">
    <w:name w:val="footnote reference"/>
    <w:aliases w:val="16 Point,Superscript 6 Point,BVI fnr,nota pié di pagina,ftref,Footnote symbol,Footnote reference number,Times 10 Point,Exposant 3 Point,EN Footnote Reference,note TESI,Footnote Reference Char Char Char,number,Footnote Reference Number"/>
    <w:basedOn w:val="DefaultParagraphFont"/>
    <w:link w:val="BVIfnrChar1"/>
    <w:uiPriority w:val="99"/>
    <w:unhideWhenUsed/>
    <w:qFormat/>
    <w:rsid w:val="00BF0908"/>
    <w:rPr>
      <w:vertAlign w:val="superscript"/>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FootnoteReference"/>
    <w:uiPriority w:val="99"/>
    <w:rsid w:val="00BF0908"/>
    <w:pPr>
      <w:spacing w:after="160" w:line="240" w:lineRule="exact"/>
    </w:pPr>
    <w:rPr>
      <w:vertAlign w:val="superscript"/>
    </w:rPr>
  </w:style>
  <w:style w:type="paragraph" w:styleId="Caption">
    <w:name w:val="caption"/>
    <w:basedOn w:val="Normal"/>
    <w:next w:val="Normal"/>
    <w:uiPriority w:val="35"/>
    <w:unhideWhenUsed/>
    <w:qFormat/>
    <w:rsid w:val="00BF0908"/>
    <w:pPr>
      <w:spacing w:after="200"/>
    </w:pPr>
    <w:rPr>
      <w:i/>
      <w:iCs/>
      <w:color w:val="1F497D" w:themeColor="text2"/>
      <w:sz w:val="18"/>
      <w:szCs w:val="18"/>
    </w:rPr>
  </w:style>
  <w:style w:type="character" w:customStyle="1" w:styleId="UnresolvedMention1">
    <w:name w:val="Unresolved Mention1"/>
    <w:basedOn w:val="DefaultParagraphFont"/>
    <w:uiPriority w:val="99"/>
    <w:semiHidden/>
    <w:unhideWhenUsed/>
    <w:rsid w:val="00BF0908"/>
    <w:rPr>
      <w:color w:val="605E5C"/>
      <w:shd w:val="clear" w:color="auto" w:fill="E1DFDD"/>
    </w:rPr>
  </w:style>
  <w:style w:type="paragraph" w:customStyle="1" w:styleId="BVIfnrCharCharCharCharChar">
    <w:name w:val="BVI fnr Char Char Char Char Char"/>
    <w:aliases w:val=" BVI fnr Car Car Char Char Char Char Char,BVI fnr Car Char Char Char Char Char, BVI fnr Car Car Car Car Char Char Char1 Char Char Char"/>
    <w:basedOn w:val="Normal"/>
    <w:uiPriority w:val="99"/>
    <w:rsid w:val="00BF0908"/>
    <w:pPr>
      <w:spacing w:after="160" w:line="240" w:lineRule="exact"/>
    </w:pPr>
    <w:rPr>
      <w:kern w:val="2"/>
      <w:vertAlign w:val="superscript"/>
      <w14:ligatures w14:val="standardContextual"/>
    </w:rPr>
  </w:style>
  <w:style w:type="paragraph" w:customStyle="1" w:styleId="BVIfnrCharCharChar">
    <w:name w:val="BVI fnr Char Char Char"/>
    <w:aliases w:val=" BVI fnr Car Car Char Char Char,BVI fnr Car Char Char Char, BVI fnr Car Car Car Car Char Char Char1, BVI fnr Car Car Car Car Char Char Char Char Char Char Char"/>
    <w:basedOn w:val="Normal"/>
    <w:uiPriority w:val="99"/>
    <w:rsid w:val="00BF0908"/>
    <w:pPr>
      <w:spacing w:after="160" w:line="240" w:lineRule="exact"/>
    </w:pPr>
    <w:rPr>
      <w:kern w:val="2"/>
      <w:vertAlign w:val="superscript"/>
      <w14:ligatures w14:val="standardContextual"/>
    </w:rPr>
  </w:style>
  <w:style w:type="character" w:customStyle="1" w:styleId="ListParagraphChar">
    <w:name w:val="List Paragraph Char"/>
    <w:link w:val="ListParagraph"/>
    <w:uiPriority w:val="34"/>
    <w:locked/>
    <w:rsid w:val="00BF0908"/>
    <w:rPr>
      <w:lang w:val="en"/>
    </w:rPr>
  </w:style>
  <w:style w:type="character" w:customStyle="1" w:styleId="UnresolvedMention2">
    <w:name w:val="Unresolved Mention2"/>
    <w:basedOn w:val="DefaultParagraphFont"/>
    <w:uiPriority w:val="99"/>
    <w:semiHidden/>
    <w:unhideWhenUsed/>
    <w:rsid w:val="00BF0908"/>
    <w:rPr>
      <w:color w:val="605E5C"/>
      <w:shd w:val="clear" w:color="auto" w:fill="E1DFDD"/>
    </w:rPr>
  </w:style>
  <w:style w:type="paragraph" w:styleId="TOC1">
    <w:name w:val="toc 1"/>
    <w:basedOn w:val="Normal"/>
    <w:next w:val="Normal"/>
    <w:autoRedefine/>
    <w:uiPriority w:val="39"/>
    <w:unhideWhenUsed/>
    <w:rsid w:val="00BF0908"/>
    <w:pPr>
      <w:spacing w:after="100"/>
    </w:pPr>
  </w:style>
  <w:style w:type="character" w:customStyle="1" w:styleId="UnresolvedMention3">
    <w:name w:val="Unresolved Mention3"/>
    <w:basedOn w:val="DefaultParagraphFont"/>
    <w:uiPriority w:val="99"/>
    <w:semiHidden/>
    <w:unhideWhenUsed/>
    <w:rsid w:val="00BF0908"/>
    <w:rPr>
      <w:color w:val="605E5C"/>
      <w:shd w:val="clear" w:color="auto" w:fill="E1DFDD"/>
    </w:rPr>
  </w:style>
  <w:style w:type="character" w:customStyle="1" w:styleId="UnresolvedMention4">
    <w:name w:val="Unresolved Mention4"/>
    <w:basedOn w:val="DefaultParagraphFont"/>
    <w:uiPriority w:val="99"/>
    <w:semiHidden/>
    <w:unhideWhenUsed/>
    <w:rsid w:val="00BF0908"/>
    <w:rPr>
      <w:color w:val="605E5C"/>
      <w:shd w:val="clear" w:color="auto" w:fill="E1DFDD"/>
    </w:rPr>
  </w:style>
  <w:style w:type="table" w:customStyle="1" w:styleId="TableGrid2">
    <w:name w:val="Table Grid2"/>
    <w:basedOn w:val="TableNormal"/>
    <w:next w:val="TableGrid"/>
    <w:uiPriority w:val="39"/>
    <w:rsid w:val="00BF0908"/>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F1B04"/>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rsid w:val="00EF1B04"/>
    <w:rPr>
      <w:rFonts w:ascii="Arial" w:eastAsia="Arial" w:hAnsi="Arial" w:cs="Arial"/>
      <w:sz w:val="20"/>
      <w:szCs w:val="20"/>
    </w:rPr>
  </w:style>
  <w:style w:type="paragraph" w:styleId="NoSpacing">
    <w:name w:val="No Spacing"/>
    <w:uiPriority w:val="1"/>
    <w:qFormat/>
    <w:rsid w:val="00633C1C"/>
  </w:style>
  <w:style w:type="table" w:customStyle="1" w:styleId="TableGrid3">
    <w:name w:val="Table Grid3"/>
    <w:basedOn w:val="TableNormal"/>
    <w:uiPriority w:val="39"/>
    <w:rsid w:val="00A82D2F"/>
    <w:rPr>
      <w:rFonts w:eastAsia="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A82D2F"/>
    <w:rPr>
      <w:rFonts w:eastAsia="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A82D2F"/>
    <w:rPr>
      <w:rFonts w:eastAsia="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
    <w:name w:val="Koordinatna mreža tabele1"/>
    <w:basedOn w:val="TableNormal"/>
    <w:next w:val="TableGrid"/>
    <w:uiPriority w:val="59"/>
    <w:rsid w:val="00110737"/>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5E5F"/>
  </w:style>
  <w:style w:type="character" w:styleId="UnresolvedMention">
    <w:name w:val="Unresolved Mention"/>
    <w:basedOn w:val="DefaultParagraphFont"/>
    <w:uiPriority w:val="99"/>
    <w:semiHidden/>
    <w:unhideWhenUsed/>
    <w:rsid w:val="00BE2B26"/>
    <w:rPr>
      <w:color w:val="605E5C"/>
      <w:shd w:val="clear" w:color="auto" w:fill="E1DFDD"/>
    </w:rPr>
  </w:style>
  <w:style w:type="character" w:styleId="FollowedHyperlink">
    <w:name w:val="FollowedHyperlink"/>
    <w:basedOn w:val="DefaultParagraphFont"/>
    <w:uiPriority w:val="99"/>
    <w:semiHidden/>
    <w:unhideWhenUsed/>
    <w:rsid w:val="00A02621"/>
    <w:rPr>
      <w:color w:val="800080" w:themeColor="followedHyperlink"/>
      <w:u w:val="single"/>
    </w:rPr>
  </w:style>
  <w:style w:type="character" w:styleId="CommentReference">
    <w:name w:val="annotation reference"/>
    <w:basedOn w:val="DefaultParagraphFont"/>
    <w:uiPriority w:val="99"/>
    <w:semiHidden/>
    <w:unhideWhenUsed/>
    <w:rsid w:val="00A02621"/>
    <w:rPr>
      <w:sz w:val="16"/>
      <w:szCs w:val="16"/>
    </w:rPr>
  </w:style>
  <w:style w:type="paragraph" w:styleId="CommentText">
    <w:name w:val="annotation text"/>
    <w:basedOn w:val="Normal"/>
    <w:link w:val="CommentTextChar"/>
    <w:uiPriority w:val="99"/>
    <w:unhideWhenUsed/>
    <w:rsid w:val="00A02621"/>
    <w:rPr>
      <w:sz w:val="20"/>
      <w:szCs w:val="20"/>
    </w:rPr>
  </w:style>
  <w:style w:type="character" w:customStyle="1" w:styleId="CommentTextChar">
    <w:name w:val="Comment Text Char"/>
    <w:basedOn w:val="DefaultParagraphFont"/>
    <w:link w:val="CommentText"/>
    <w:uiPriority w:val="99"/>
    <w:rsid w:val="00A02621"/>
    <w:rPr>
      <w:sz w:val="20"/>
      <w:szCs w:val="20"/>
    </w:rPr>
  </w:style>
  <w:style w:type="paragraph" w:styleId="CommentSubject">
    <w:name w:val="annotation subject"/>
    <w:basedOn w:val="CommentText"/>
    <w:next w:val="CommentText"/>
    <w:link w:val="CommentSubjectChar"/>
    <w:uiPriority w:val="99"/>
    <w:semiHidden/>
    <w:unhideWhenUsed/>
    <w:rsid w:val="00A02621"/>
    <w:rPr>
      <w:b/>
      <w:bCs/>
    </w:rPr>
  </w:style>
  <w:style w:type="character" w:customStyle="1" w:styleId="CommentSubjectChar">
    <w:name w:val="Comment Subject Char"/>
    <w:basedOn w:val="CommentTextChar"/>
    <w:link w:val="CommentSubject"/>
    <w:uiPriority w:val="99"/>
    <w:semiHidden/>
    <w:rsid w:val="00A026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6406">
      <w:bodyDiv w:val="1"/>
      <w:marLeft w:val="0"/>
      <w:marRight w:val="0"/>
      <w:marTop w:val="0"/>
      <w:marBottom w:val="0"/>
      <w:divBdr>
        <w:top w:val="none" w:sz="0" w:space="0" w:color="auto"/>
        <w:left w:val="none" w:sz="0" w:space="0" w:color="auto"/>
        <w:bottom w:val="none" w:sz="0" w:space="0" w:color="auto"/>
        <w:right w:val="none" w:sz="0" w:space="0" w:color="auto"/>
      </w:divBdr>
    </w:div>
    <w:div w:id="526213529">
      <w:bodyDiv w:val="1"/>
      <w:marLeft w:val="0"/>
      <w:marRight w:val="0"/>
      <w:marTop w:val="0"/>
      <w:marBottom w:val="0"/>
      <w:divBdr>
        <w:top w:val="none" w:sz="0" w:space="0" w:color="auto"/>
        <w:left w:val="none" w:sz="0" w:space="0" w:color="auto"/>
        <w:bottom w:val="none" w:sz="0" w:space="0" w:color="auto"/>
        <w:right w:val="none" w:sz="0" w:space="0" w:color="auto"/>
      </w:divBdr>
    </w:div>
    <w:div w:id="1442795911">
      <w:bodyDiv w:val="1"/>
      <w:marLeft w:val="0"/>
      <w:marRight w:val="0"/>
      <w:marTop w:val="0"/>
      <w:marBottom w:val="0"/>
      <w:divBdr>
        <w:top w:val="none" w:sz="0" w:space="0" w:color="auto"/>
        <w:left w:val="none" w:sz="0" w:space="0" w:color="auto"/>
        <w:bottom w:val="none" w:sz="0" w:space="0" w:color="auto"/>
        <w:right w:val="none" w:sz="0" w:space="0" w:color="auto"/>
      </w:divBdr>
    </w:div>
    <w:div w:id="1528369223">
      <w:bodyDiv w:val="1"/>
      <w:marLeft w:val="0"/>
      <w:marRight w:val="0"/>
      <w:marTop w:val="0"/>
      <w:marBottom w:val="0"/>
      <w:divBdr>
        <w:top w:val="none" w:sz="0" w:space="0" w:color="auto"/>
        <w:left w:val="none" w:sz="0" w:space="0" w:color="auto"/>
        <w:bottom w:val="none" w:sz="0" w:space="0" w:color="auto"/>
        <w:right w:val="none" w:sz="0" w:space="0" w:color="auto"/>
      </w:divBdr>
    </w:div>
    <w:div w:id="167137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elenatranzicija.undp.org.rs/sr/" TargetMode="External"/><Relationship Id="rId13" Type="http://schemas.openxmlformats.org/officeDocument/2006/relationships/hyperlink" Target="https://zelenatranzicija.undp.org.rs/sr/softver-za-uzgajanje-vinove-loze/" TargetMode="External"/><Relationship Id="rId18" Type="http://schemas.openxmlformats.org/officeDocument/2006/relationships/hyperlink" Target="https://eumogucnosti.rs/moto-plast-investirao-u-solarnu-elektranu-kroz-ebrd-sme-reboot-program/" TargetMode="External"/><Relationship Id="rId26" Type="http://schemas.openxmlformats.org/officeDocument/2006/relationships/hyperlink" Target="https://youtu.be/JkDkobtDir4" TargetMode="External"/><Relationship Id="rId3" Type="http://schemas.openxmlformats.org/officeDocument/2006/relationships/styles" Target="styles.xml"/><Relationship Id="rId21" Type="http://schemas.openxmlformats.org/officeDocument/2006/relationships/hyperlink" Target="http://www.web-sme-csp.com" TargetMode="External"/><Relationship Id="rId7" Type="http://schemas.openxmlformats.org/officeDocument/2006/relationships/endnotes" Target="endnotes.xml"/><Relationship Id="rId12" Type="http://schemas.openxmlformats.org/officeDocument/2006/relationships/hyperlink" Target="https://zelenatranzicija.undp.org.rs/sr/mlekomat-sa-organskim-zlatiborskim-mlekom/" TargetMode="External"/><Relationship Id="rId17" Type="http://schemas.openxmlformats.org/officeDocument/2006/relationships/image" Target="media/image1.png"/><Relationship Id="rId25" Type="http://schemas.openxmlformats.org/officeDocument/2006/relationships/hyperlink" Target="http://www.web-sme-csp.com" TargetMode="External"/><Relationship Id="rId2" Type="http://schemas.openxmlformats.org/officeDocument/2006/relationships/numbering" Target="numbering.xml"/><Relationship Id="rId16" Type="http://schemas.openxmlformats.org/officeDocument/2006/relationships/hyperlink" Target="https://zelenatranzicija.undp.org.rs/sr/optimizacija-skladistenja-smrznute-hrane/" TargetMode="External"/><Relationship Id="rId20" Type="http://schemas.openxmlformats.org/officeDocument/2006/relationships/hyperlink" Target="https://eumogucnosti.rs/ebrd-i-eu-podrska-zelenoj-tranziciji-agrosava-primer-dobre-praks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elenatranzicija.undp.org.rs/sr/usluge-dostave-teretnim-elektricnim-biciklom/" TargetMode="External"/><Relationship Id="rId24" Type="http://schemas.openxmlformats.org/officeDocument/2006/relationships/hyperlink" Target="http://www.web-sme-csp.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elenatranzicija.undp.org.rs/sr/proizvodnja-organske-zelene-stocne-hrane/" TargetMode="External"/><Relationship Id="rId23" Type="http://schemas.openxmlformats.org/officeDocument/2006/relationships/hyperlink" Target="http://www.web-sme-csp.com" TargetMode="External"/><Relationship Id="rId28" Type="http://schemas.openxmlformats.org/officeDocument/2006/relationships/footer" Target="footer1.xml"/><Relationship Id="rId10" Type="http://schemas.openxmlformats.org/officeDocument/2006/relationships/hyperlink" Target="https://zelenatranzicija.undp.org.rs/sr/bibo-carobnjak/" TargetMode="External"/><Relationship Id="rId19" Type="http://schemas.openxmlformats.org/officeDocument/2006/relationships/hyperlink" Target="http://www.web-sme-csp.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elenatranzicija.undp.org.rs/sr/proizvodnja-organske-zelene-stocne-hrane/" TargetMode="External"/><Relationship Id="rId14" Type="http://schemas.openxmlformats.org/officeDocument/2006/relationships/hyperlink" Target="https://zelenatranzicija.undp.org.rs/sr/proizvodnja-hitina-i-hitinskog-nanopapira-od-sekundarnih-proizvoda-iz-organskog-uzgoja-bukovace/" TargetMode="External"/><Relationship Id="rId22" Type="http://schemas.openxmlformats.org/officeDocument/2006/relationships/hyperlink" Target="http://www.web-sme-csp.com" TargetMode="External"/><Relationship Id="rId27" Type="http://schemas.openxmlformats.org/officeDocument/2006/relationships/hyperlink" Target="https://www.youtube.com/watch?v=IWE8tWF3nTw"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236AC-BBC1-4739-844B-E92F9B214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3682</Words>
  <Characters>20988</Characters>
  <Application>Microsoft Office Word</Application>
  <DocSecurity>0</DocSecurity>
  <Lines>174</Lines>
  <Paragraphs>49</Paragraphs>
  <ScaleCrop>false</ScaleCrop>
  <Company/>
  <LinksUpToDate>false</LinksUpToDate>
  <CharactersWithSpaces>24621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Milenkovic</dc:creator>
  <cp:keywords/>
  <dc:description/>
  <cp:lastModifiedBy>Ana Dimovska</cp:lastModifiedBy>
  <cp:revision>7</cp:revision>
  <cp:lastPrinted>2025-03-05T11:06:00Z</cp:lastPrinted>
  <dcterms:created xsi:type="dcterms:W3CDTF">2025-07-16T21:56:00Z</dcterms:created>
  <dcterms:modified xsi:type="dcterms:W3CDTF">2025-07-23T11:17:00Z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1a90de8bc0b0266ef67fcfbcb7dafb4773c9a3371dbb67c51e3c878b127bf78b</vt:lpwstr>
  </property>
</Properties>
</file>